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15" w:rsidRDefault="00B61A15">
      <w:pPr>
        <w:rPr>
          <w:rFonts w:cs="Verdana"/>
          <w:color w:val="000000"/>
          <w:sz w:val="18"/>
          <w:szCs w:val="18"/>
        </w:rPr>
      </w:pPr>
      <w:r>
        <w:rPr>
          <w:rFonts w:cs="Verdana"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E5F3B0D" wp14:editId="66693411">
            <wp:simplePos x="0" y="0"/>
            <wp:positionH relativeFrom="column">
              <wp:posOffset>0</wp:posOffset>
            </wp:positionH>
            <wp:positionV relativeFrom="paragraph">
              <wp:posOffset>49530</wp:posOffset>
            </wp:positionV>
            <wp:extent cx="5760720" cy="1729105"/>
            <wp:effectExtent l="0" t="0" r="0" b="444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 Logo standaar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1A15" w:rsidRDefault="00B61A15">
      <w:pPr>
        <w:rPr>
          <w:rFonts w:cs="Verdana"/>
          <w:color w:val="000000"/>
          <w:sz w:val="18"/>
          <w:szCs w:val="18"/>
        </w:rPr>
      </w:pPr>
    </w:p>
    <w:p w:rsidR="00B61A15" w:rsidRDefault="00B61A15">
      <w:pPr>
        <w:rPr>
          <w:rFonts w:cs="Verdana"/>
          <w:color w:val="000000"/>
          <w:sz w:val="18"/>
          <w:szCs w:val="18"/>
        </w:rPr>
      </w:pPr>
    </w:p>
    <w:p w:rsidR="00B61A15" w:rsidRDefault="00B61A15">
      <w:pPr>
        <w:rPr>
          <w:rFonts w:cs="Verdana"/>
          <w:color w:val="000000"/>
          <w:sz w:val="18"/>
          <w:szCs w:val="18"/>
        </w:rPr>
      </w:pPr>
    </w:p>
    <w:p w:rsidR="00B61A15" w:rsidRDefault="00B61A15">
      <w:pPr>
        <w:rPr>
          <w:rFonts w:cs="Verdana"/>
          <w:color w:val="000000"/>
          <w:sz w:val="18"/>
          <w:szCs w:val="18"/>
        </w:rPr>
      </w:pPr>
    </w:p>
    <w:p w:rsidR="00B61A15" w:rsidRDefault="00B61A15">
      <w:pPr>
        <w:rPr>
          <w:rFonts w:cs="Verdana"/>
          <w:b/>
          <w:color w:val="000000"/>
          <w:sz w:val="52"/>
          <w:szCs w:val="52"/>
        </w:rPr>
      </w:pPr>
    </w:p>
    <w:p w:rsidR="00B61A15" w:rsidRDefault="00B61A15">
      <w:pPr>
        <w:rPr>
          <w:rFonts w:cs="Verdana"/>
          <w:b/>
          <w:color w:val="000000"/>
          <w:sz w:val="52"/>
          <w:szCs w:val="52"/>
        </w:rPr>
      </w:pPr>
    </w:p>
    <w:p w:rsidR="00B61A15" w:rsidRDefault="00B61A15">
      <w:pPr>
        <w:rPr>
          <w:rFonts w:cs="Verdana"/>
          <w:b/>
          <w:color w:val="000000"/>
          <w:sz w:val="52"/>
          <w:szCs w:val="52"/>
        </w:rPr>
      </w:pPr>
    </w:p>
    <w:p w:rsidR="00B61A15" w:rsidRPr="00B61A15" w:rsidRDefault="00B61A15">
      <w:pPr>
        <w:rPr>
          <w:rFonts w:cs="Verdana"/>
          <w:b/>
          <w:color w:val="000000"/>
          <w:sz w:val="52"/>
          <w:szCs w:val="52"/>
        </w:rPr>
      </w:pPr>
      <w:r w:rsidRPr="00B61A15">
        <w:rPr>
          <w:rFonts w:cs="Verdana"/>
          <w:b/>
          <w:color w:val="000000"/>
          <w:sz w:val="52"/>
          <w:szCs w:val="52"/>
        </w:rPr>
        <w:t>Infobulletin</w:t>
      </w:r>
    </w:p>
    <w:p w:rsidR="00B61A15" w:rsidRPr="00B61A15" w:rsidRDefault="00B61A15">
      <w:pPr>
        <w:rPr>
          <w:rFonts w:cs="Verdana"/>
          <w:b/>
          <w:color w:val="000000"/>
          <w:sz w:val="52"/>
          <w:szCs w:val="52"/>
        </w:rPr>
      </w:pPr>
      <w:r w:rsidRPr="00B61A15">
        <w:rPr>
          <w:rFonts w:cs="Verdana"/>
          <w:b/>
          <w:color w:val="000000"/>
          <w:sz w:val="52"/>
          <w:szCs w:val="52"/>
        </w:rPr>
        <w:t>Verzekeringen</w:t>
      </w:r>
    </w:p>
    <w:p w:rsidR="00B61A15" w:rsidRDefault="00B61A15">
      <w:pPr>
        <w:rPr>
          <w:rFonts w:cs="Verdana"/>
          <w:color w:val="000000"/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br w:type="page"/>
      </w:r>
    </w:p>
    <w:p w:rsidR="00B61A15" w:rsidRDefault="00B61A15" w:rsidP="00B61A15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4C1379" w:rsidRPr="004C1379" w:rsidRDefault="004C1379" w:rsidP="004C1379">
      <w:pPr>
        <w:pStyle w:val="Kop2"/>
      </w:pPr>
      <w:bookmarkStart w:id="0" w:name="_Toc11249381"/>
      <w:r w:rsidRPr="004C1379">
        <w:t>Introductie</w:t>
      </w:r>
      <w:bookmarkEnd w:id="0"/>
    </w:p>
    <w:p w:rsidR="00B61A15" w:rsidRPr="00B61A15" w:rsidRDefault="00B61A15" w:rsidP="00B61A15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B61A15">
        <w:rPr>
          <w:rFonts w:cs="Verdana"/>
          <w:color w:val="000000"/>
        </w:rPr>
        <w:t>In de notitie wordt onder verzekeringen verstaan: Alle verzekeringen die noodzakelijk</w:t>
      </w:r>
    </w:p>
    <w:p w:rsidR="00B61A15" w:rsidRPr="00B61A15" w:rsidRDefault="00B61A15" w:rsidP="00B61A15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B61A15">
        <w:rPr>
          <w:rFonts w:cs="Verdana"/>
          <w:color w:val="000000"/>
        </w:rPr>
        <w:t>kunnen</w:t>
      </w:r>
      <w:proofErr w:type="gramEnd"/>
      <w:r w:rsidRPr="00B61A15">
        <w:rPr>
          <w:rFonts w:cs="Verdana"/>
          <w:color w:val="000000"/>
        </w:rPr>
        <w:t xml:space="preserve"> zijn om bestuursleden te vrijwaren van (persoonlijke) aansprakelijkheid en/of</w:t>
      </w:r>
    </w:p>
    <w:p w:rsidR="00B61A15" w:rsidRPr="00B61A15" w:rsidRDefault="00B61A15" w:rsidP="00B61A15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B61A15">
        <w:rPr>
          <w:rFonts w:cs="Verdana"/>
          <w:color w:val="000000"/>
        </w:rPr>
        <w:t>niet-voorzien</w:t>
      </w:r>
      <w:proofErr w:type="gramEnd"/>
      <w:r w:rsidRPr="00B61A15">
        <w:rPr>
          <w:rFonts w:cs="Verdana"/>
          <w:color w:val="000000"/>
        </w:rPr>
        <w:t xml:space="preserve"> zaken bij het besturen, organiseren en verdere activiteiten van de eigen</w:t>
      </w:r>
    </w:p>
    <w:p w:rsidR="00B61A15" w:rsidRPr="00B61A15" w:rsidRDefault="00B61A15" w:rsidP="00B61A15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B61A15">
        <w:rPr>
          <w:rFonts w:cs="Verdana"/>
          <w:color w:val="000000"/>
        </w:rPr>
        <w:t>organisatie</w:t>
      </w:r>
      <w:proofErr w:type="gramEnd"/>
      <w:r w:rsidRPr="00B61A15">
        <w:rPr>
          <w:rFonts w:cs="Verdana"/>
          <w:color w:val="000000"/>
        </w:rPr>
        <w:t xml:space="preserve"> (fotoclub, afdeling enz.).</w:t>
      </w:r>
    </w:p>
    <w:p w:rsidR="00B61A15" w:rsidRPr="00B61A15" w:rsidRDefault="00B61A15" w:rsidP="00B61A15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B61A15">
        <w:rPr>
          <w:rFonts w:cs="Verdana"/>
          <w:color w:val="000000"/>
        </w:rPr>
        <w:t>Als verzekeringen wordt genoemd, dan kan daarvoor gelezen worden: alle verzekeringen.</w:t>
      </w:r>
    </w:p>
    <w:p w:rsidR="00B61A15" w:rsidRDefault="00B61A15" w:rsidP="00B61A15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B61A15">
        <w:rPr>
          <w:rFonts w:cs="Verdana"/>
          <w:color w:val="000000"/>
        </w:rPr>
        <w:t>Voor het overige worden verzekeringen bij name genoemd.</w:t>
      </w:r>
    </w:p>
    <w:p w:rsidR="004C1379" w:rsidRDefault="004C1379" w:rsidP="00B61A15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4C1379" w:rsidRPr="00B61A15" w:rsidRDefault="004C1379" w:rsidP="00B61A15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B61A15" w:rsidRPr="00B61A15" w:rsidRDefault="00B61A15" w:rsidP="004C1379">
      <w:pPr>
        <w:pStyle w:val="Kop2"/>
      </w:pPr>
      <w:bookmarkStart w:id="1" w:name="_Toc11249382"/>
      <w:r w:rsidRPr="00B61A15">
        <w:t>Inhoud</w:t>
      </w:r>
      <w:bookmarkEnd w:id="1"/>
    </w:p>
    <w:p w:rsidR="00FE4B70" w:rsidRDefault="00FE4B70">
      <w:pPr>
        <w:rPr>
          <w:rFonts w:cs="Verdana"/>
          <w:color w:val="000000"/>
        </w:rPr>
      </w:pPr>
    </w:p>
    <w:sdt>
      <w:sdtPr>
        <w:id w:val="668533617"/>
        <w:docPartObj>
          <w:docPartGallery w:val="Table of Contents"/>
          <w:docPartUnique/>
        </w:docPartObj>
      </w:sdtPr>
      <w:sdtEndPr>
        <w:rPr>
          <w:rFonts w:ascii="Verdana" w:eastAsiaTheme="minorHAnsi" w:hAnsi="Verdana" w:cstheme="minorBidi"/>
          <w:color w:val="auto"/>
          <w:sz w:val="20"/>
          <w:szCs w:val="20"/>
        </w:rPr>
      </w:sdtEndPr>
      <w:sdtContent>
        <w:p w:rsidR="00FE4B70" w:rsidRDefault="00FE4B70">
          <w:pPr>
            <w:pStyle w:val="Kopvaninhoudsopgave"/>
          </w:pPr>
          <w:r>
            <w:t>Inhoud</w:t>
          </w:r>
        </w:p>
        <w:p w:rsidR="00FE4B70" w:rsidRDefault="00FE4B70">
          <w:pPr>
            <w:pStyle w:val="Inhopg2"/>
            <w:tabs>
              <w:tab w:val="right" w:leader="dot" w:pos="979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249381" w:history="1">
            <w:r w:rsidRPr="00FF745A">
              <w:rPr>
                <w:rStyle w:val="Hyperlink"/>
                <w:noProof/>
              </w:rPr>
              <w:t>Introductie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_Toc11249381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B70" w:rsidRDefault="00FE4B70">
          <w:pPr>
            <w:pStyle w:val="Inhopg2"/>
            <w:tabs>
              <w:tab w:val="right" w:leader="dot" w:pos="9798"/>
            </w:tabs>
            <w:rPr>
              <w:noProof/>
            </w:rPr>
          </w:pPr>
          <w:hyperlink w:anchor="_Toc11249382" w:history="1">
            <w:r w:rsidRPr="00FF745A">
              <w:rPr>
                <w:rStyle w:val="Hyperlink"/>
                <w:noProof/>
              </w:rPr>
              <w:t>Inhoud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_Toc11249382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B70" w:rsidRDefault="00FE4B70">
          <w:pPr>
            <w:pStyle w:val="Inhopg2"/>
            <w:tabs>
              <w:tab w:val="right" w:leader="dot" w:pos="9798"/>
            </w:tabs>
            <w:rPr>
              <w:noProof/>
            </w:rPr>
          </w:pPr>
          <w:hyperlink w:anchor="_Toc11249383" w:history="1">
            <w:r w:rsidRPr="00FF745A">
              <w:rPr>
                <w:rStyle w:val="Hyperlink"/>
                <w:noProof/>
              </w:rPr>
              <w:t>1. Inleiding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_Toc11249383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B70" w:rsidRDefault="00FE4B70">
          <w:pPr>
            <w:pStyle w:val="Inhopg2"/>
            <w:tabs>
              <w:tab w:val="right" w:leader="dot" w:pos="9798"/>
            </w:tabs>
            <w:rPr>
              <w:noProof/>
            </w:rPr>
          </w:pPr>
          <w:hyperlink w:anchor="_Toc11249384" w:history="1">
            <w:r w:rsidRPr="00FF745A">
              <w:rPr>
                <w:rStyle w:val="Hyperlink"/>
                <w:noProof/>
              </w:rPr>
              <w:t>2. Alles begint met de risicoanalyse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_Toc11249384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B70" w:rsidRDefault="00FE4B70">
          <w:pPr>
            <w:pStyle w:val="Inhopg2"/>
            <w:tabs>
              <w:tab w:val="right" w:leader="dot" w:pos="9798"/>
            </w:tabs>
            <w:rPr>
              <w:noProof/>
            </w:rPr>
          </w:pPr>
          <w:hyperlink w:anchor="_Toc11249385" w:history="1">
            <w:r w:rsidRPr="00FF745A">
              <w:rPr>
                <w:rStyle w:val="Hyperlink"/>
                <w:noProof/>
              </w:rPr>
              <w:t>3. Verzekeren of eigen verzekeraar zijn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_Toc11249385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B70" w:rsidRDefault="00FE4B70">
          <w:pPr>
            <w:pStyle w:val="Inhopg3"/>
            <w:tabs>
              <w:tab w:val="right" w:leader="dot" w:pos="9798"/>
            </w:tabs>
            <w:rPr>
              <w:noProof/>
            </w:rPr>
          </w:pPr>
          <w:hyperlink w:anchor="_Toc11249386" w:history="1">
            <w:r w:rsidRPr="00FF745A">
              <w:rPr>
                <w:rStyle w:val="Hyperlink"/>
                <w:noProof/>
              </w:rPr>
              <w:t>3.1. Begin tijdig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_Toc11249386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B70" w:rsidRDefault="00FE4B70">
          <w:pPr>
            <w:pStyle w:val="Inhopg3"/>
            <w:tabs>
              <w:tab w:val="right" w:leader="dot" w:pos="9798"/>
            </w:tabs>
            <w:rPr>
              <w:noProof/>
            </w:rPr>
          </w:pPr>
          <w:hyperlink w:anchor="_Toc11249387" w:history="1">
            <w:r w:rsidRPr="00FF745A">
              <w:rPr>
                <w:rStyle w:val="Hyperlink"/>
                <w:noProof/>
              </w:rPr>
              <w:t>3.2. Financiering.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_Toc11249387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B70" w:rsidRDefault="00FE4B70">
          <w:pPr>
            <w:pStyle w:val="Inhopg2"/>
            <w:tabs>
              <w:tab w:val="right" w:leader="dot" w:pos="9798"/>
            </w:tabs>
            <w:rPr>
              <w:noProof/>
            </w:rPr>
          </w:pPr>
          <w:hyperlink w:anchor="_Toc11249388" w:history="1">
            <w:r w:rsidRPr="00FF745A">
              <w:rPr>
                <w:rStyle w:val="Hyperlink"/>
                <w:noProof/>
              </w:rPr>
              <w:t>4. Ind</w:t>
            </w:r>
            <w:r w:rsidRPr="00FF745A">
              <w:rPr>
                <w:rStyle w:val="Hyperlink"/>
                <w:noProof/>
              </w:rPr>
              <w:t>i</w:t>
            </w:r>
            <w:r w:rsidRPr="00FF745A">
              <w:rPr>
                <w:rStyle w:val="Hyperlink"/>
                <w:noProof/>
              </w:rPr>
              <w:t>enen van de aanvraag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_Toc11249388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B70" w:rsidRDefault="00FE4B70">
          <w:pPr>
            <w:pStyle w:val="Inhopg3"/>
            <w:tabs>
              <w:tab w:val="right" w:leader="dot" w:pos="9798"/>
            </w:tabs>
            <w:rPr>
              <w:noProof/>
            </w:rPr>
          </w:pPr>
          <w:hyperlink w:anchor="_Toc11249389" w:history="1">
            <w:r w:rsidRPr="00FF745A">
              <w:rPr>
                <w:rStyle w:val="Hyperlink"/>
                <w:noProof/>
              </w:rPr>
              <w:t>4.1 Boekhouding en accountantsverklaring.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_Toc11249389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B70" w:rsidRDefault="00FE4B70">
          <w:pPr>
            <w:pStyle w:val="Inhopg3"/>
            <w:tabs>
              <w:tab w:val="right" w:leader="dot" w:pos="9798"/>
            </w:tabs>
            <w:rPr>
              <w:noProof/>
            </w:rPr>
          </w:pPr>
          <w:hyperlink w:anchor="_Toc11249390" w:history="1">
            <w:r w:rsidRPr="00FF745A">
              <w:rPr>
                <w:rStyle w:val="Hyperlink"/>
                <w:noProof/>
              </w:rPr>
              <w:t>4.2 Check of de aanvraag in goede orde is ontvangen.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_Toc11249390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B70" w:rsidRDefault="00FE4B70">
          <w:pPr>
            <w:pStyle w:val="Inhopg3"/>
            <w:tabs>
              <w:tab w:val="right" w:leader="dot" w:pos="9798"/>
            </w:tabs>
            <w:rPr>
              <w:noProof/>
            </w:rPr>
          </w:pPr>
          <w:hyperlink w:anchor="_Toc11249391" w:history="1">
            <w:r w:rsidRPr="00FF745A">
              <w:rPr>
                <w:rStyle w:val="Hyperlink"/>
                <w:noProof/>
              </w:rPr>
              <w:t>4.3 Reactie op je aanvraag.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_Toc11249391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B70" w:rsidRDefault="00FE4B70">
          <w:pPr>
            <w:pStyle w:val="Inhopg3"/>
            <w:tabs>
              <w:tab w:val="right" w:leader="dot" w:pos="9798"/>
            </w:tabs>
            <w:rPr>
              <w:noProof/>
            </w:rPr>
          </w:pPr>
          <w:hyperlink w:anchor="_Toc11249392" w:history="1">
            <w:r w:rsidRPr="00FF745A">
              <w:rPr>
                <w:rStyle w:val="Hyperlink"/>
                <w:noProof/>
              </w:rPr>
              <w:t>4.4 Tussentijdse poliswijzigingen.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_Toc11249392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B70" w:rsidRDefault="00FE4B70">
          <w:pPr>
            <w:pStyle w:val="Inhopg2"/>
            <w:tabs>
              <w:tab w:val="right" w:leader="dot" w:pos="9798"/>
            </w:tabs>
            <w:rPr>
              <w:noProof/>
            </w:rPr>
          </w:pPr>
          <w:hyperlink w:anchor="_Toc11249393" w:history="1">
            <w:r w:rsidRPr="00FF745A">
              <w:rPr>
                <w:rStyle w:val="Hyperlink"/>
                <w:noProof/>
              </w:rPr>
              <w:t>5. Bijlagen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_Toc11249393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B70" w:rsidRDefault="00FE4B70">
          <w:pPr>
            <w:pStyle w:val="Inhopg3"/>
            <w:tabs>
              <w:tab w:val="right" w:leader="dot" w:pos="9798"/>
            </w:tabs>
            <w:rPr>
              <w:noProof/>
            </w:rPr>
          </w:pPr>
          <w:hyperlink w:anchor="_Toc11249394" w:history="1">
            <w:r w:rsidRPr="00FF745A">
              <w:rPr>
                <w:rStyle w:val="Hyperlink"/>
                <w:noProof/>
              </w:rPr>
              <w:t>5.1. Welke risico’s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_Toc11249394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B70" w:rsidRDefault="00FE4B70">
          <w:pPr>
            <w:pStyle w:val="Inhopg3"/>
            <w:tabs>
              <w:tab w:val="right" w:leader="dot" w:pos="9798"/>
            </w:tabs>
            <w:rPr>
              <w:noProof/>
            </w:rPr>
          </w:pPr>
          <w:hyperlink w:anchor="_Toc11249395" w:history="1">
            <w:r w:rsidRPr="00FF745A">
              <w:rPr>
                <w:rStyle w:val="Hyperlink"/>
                <w:noProof/>
              </w:rPr>
              <w:t>5.2. Verzekeraars.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_Toc11249395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B70" w:rsidRDefault="00FE4B70">
          <w:pPr>
            <w:pStyle w:val="Inhopg2"/>
            <w:tabs>
              <w:tab w:val="right" w:leader="dot" w:pos="9798"/>
            </w:tabs>
            <w:rPr>
              <w:noProof/>
            </w:rPr>
          </w:pPr>
          <w:hyperlink w:anchor="_Toc11249396" w:history="1">
            <w:r w:rsidRPr="00FF745A">
              <w:rPr>
                <w:rStyle w:val="Hyperlink"/>
                <w:noProof/>
              </w:rPr>
              <w:t>Documentatie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_Toc11249396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B70" w:rsidRDefault="00FE4B70">
          <w:pPr>
            <w:pStyle w:val="Inhopg3"/>
            <w:tabs>
              <w:tab w:val="right" w:leader="dot" w:pos="9798"/>
            </w:tabs>
            <w:rPr>
              <w:noProof/>
            </w:rPr>
          </w:pPr>
          <w:hyperlink w:anchor="_Toc11249397" w:history="1">
            <w:r w:rsidRPr="00FF745A">
              <w:rPr>
                <w:rStyle w:val="Hyperlink"/>
                <w:noProof/>
                <w:shd w:val="clear" w:color="auto" w:fill="F2F2F2" w:themeFill="background1" w:themeFillShade="F2"/>
              </w:rPr>
              <w:t>Infobulletins op de website van de Fotobond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_Toc11249397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B70" w:rsidRDefault="00FE4B70">
          <w:pPr>
            <w:pStyle w:val="Inhopg3"/>
            <w:tabs>
              <w:tab w:val="right" w:leader="dot" w:pos="9798"/>
            </w:tabs>
            <w:rPr>
              <w:noProof/>
            </w:rPr>
          </w:pPr>
          <w:hyperlink w:anchor="_Toc11249398" w:history="1">
            <w:r w:rsidRPr="00FF745A">
              <w:rPr>
                <w:rStyle w:val="Hyperlink"/>
                <w:noProof/>
              </w:rPr>
              <w:t>Andere bronnen: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_Toc11249398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B70" w:rsidRDefault="00FE4B70">
          <w:r>
            <w:rPr>
              <w:b/>
              <w:bCs/>
            </w:rPr>
            <w:fldChar w:fldCharType="end"/>
          </w:r>
        </w:p>
      </w:sdtContent>
    </w:sdt>
    <w:p w:rsidR="004C1379" w:rsidRDefault="004C1379">
      <w:pPr>
        <w:rPr>
          <w:rFonts w:cs="Verdana"/>
          <w:color w:val="000000"/>
        </w:rPr>
      </w:pPr>
      <w:r>
        <w:rPr>
          <w:rFonts w:cs="Verdana"/>
          <w:color w:val="000000"/>
        </w:rPr>
        <w:br w:type="page"/>
      </w:r>
    </w:p>
    <w:p w:rsidR="004C1379" w:rsidRDefault="004C1379" w:rsidP="00B61A15">
      <w:pPr>
        <w:autoSpaceDE w:val="0"/>
        <w:autoSpaceDN w:val="0"/>
        <w:adjustRightInd w:val="0"/>
        <w:spacing w:after="0"/>
        <w:rPr>
          <w:rFonts w:cs="Cambria,Bold"/>
          <w:b/>
          <w:bCs/>
          <w:color w:val="000000"/>
        </w:rPr>
      </w:pPr>
    </w:p>
    <w:p w:rsidR="00B61A15" w:rsidRPr="00B61A15" w:rsidRDefault="00B61A15" w:rsidP="004C1379">
      <w:pPr>
        <w:pStyle w:val="Kop2"/>
      </w:pPr>
      <w:bookmarkStart w:id="2" w:name="_Toc11249383"/>
      <w:r w:rsidRPr="00B61A15">
        <w:t>1. Inleiding</w:t>
      </w:r>
      <w:bookmarkEnd w:id="2"/>
    </w:p>
    <w:p w:rsidR="00B61A15" w:rsidRPr="00B61A15" w:rsidRDefault="00B61A15" w:rsidP="00B61A15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B61A15">
        <w:rPr>
          <w:rFonts w:cs="Verdana"/>
          <w:color w:val="000000"/>
        </w:rPr>
        <w:t xml:space="preserve">Het besturen van een fotoclub, het organiseren van een activiteit, zoals </w:t>
      </w:r>
      <w:proofErr w:type="gramStart"/>
      <w:r w:rsidRPr="00B61A15">
        <w:rPr>
          <w:rFonts w:cs="Verdana"/>
          <w:color w:val="000000"/>
        </w:rPr>
        <w:t>b.v.</w:t>
      </w:r>
      <w:proofErr w:type="gramEnd"/>
      <w:r w:rsidRPr="00B61A15">
        <w:rPr>
          <w:rFonts w:cs="Verdana"/>
          <w:color w:val="000000"/>
        </w:rPr>
        <w:t xml:space="preserve"> het inrichten</w:t>
      </w:r>
      <w:r w:rsidR="004C1379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van een expositie, is vrijwilligerswerk. Als bestuur betrek je ook niet</w:t>
      </w:r>
      <w:r w:rsidR="004C1379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bestuursleden</w:t>
      </w:r>
      <w:r w:rsidR="004C1379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bij het organiseren van activiteiten. Er zijn fotoclubs die voor hun bijeenkomsten</w:t>
      </w:r>
      <w:r w:rsidR="004C1379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gebruik maken van een gehuurde ruimte(n)(al dan niet permanent of</w:t>
      </w:r>
      <w:r w:rsidR="004C1379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huurpand), ruimte(n) die gratis ter beschikking worden gesteld of in sommige gevallen</w:t>
      </w:r>
      <w:r w:rsidR="004C1379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eigenaar zijn van ruimte(n). Veelal lenen de fotoclubs ook materialen voor activiteiten.</w:t>
      </w:r>
      <w:r w:rsidR="004C1379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Zij dienen dat als een huisvader te beheren. Bij al die mogelijkheden kunnen</w:t>
      </w:r>
      <w:r w:rsidR="004C1379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situaties voorkomen, waarvoor niet het bestuur of individuele bestuursleden, maar</w:t>
      </w:r>
      <w:r w:rsidR="004C1379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een (groep van) vrijwilligers aansprakelijk is. Daarom is het noodzakelijk om na te</w:t>
      </w:r>
      <w:r w:rsidR="004C1379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gaan wat de risico’s zijn. In de fase van ideeën ontwikkelen en plannen maken, maar</w:t>
      </w:r>
    </w:p>
    <w:p w:rsidR="00B61A15" w:rsidRDefault="00B61A15" w:rsidP="00B61A15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B61A15">
        <w:rPr>
          <w:rFonts w:cs="Verdana"/>
          <w:color w:val="000000"/>
        </w:rPr>
        <w:t>ook</w:t>
      </w:r>
      <w:proofErr w:type="gramEnd"/>
      <w:r w:rsidRPr="00B61A15">
        <w:rPr>
          <w:rFonts w:cs="Verdana"/>
          <w:color w:val="000000"/>
        </w:rPr>
        <w:t xml:space="preserve"> bij de dagelijkse gang van zaken ontkom je er niet aan om gelijktijdig risico</w:t>
      </w:r>
      <w:r w:rsidR="004C1379">
        <w:rPr>
          <w:rFonts w:cs="Verdana"/>
          <w:color w:val="000000"/>
        </w:rPr>
        <w:t>’</w:t>
      </w:r>
      <w:r w:rsidRPr="00B61A15">
        <w:rPr>
          <w:rFonts w:cs="Verdana"/>
          <w:color w:val="000000"/>
        </w:rPr>
        <w:t>s en</w:t>
      </w:r>
      <w:r w:rsidR="004C1379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de daarbij behorende kosten in te schatten. Vervolgens is het van belang een afweging</w:t>
      </w:r>
      <w:r w:rsidR="004C1379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te maken, welke (financiële) risico’s zelf gedragen kunnen worden en voor welke</w:t>
      </w:r>
      <w:r w:rsidR="004C1379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risico’s dekking in de vorm van verzekeringen noodzakelijk is. Aan de hand van deze</w:t>
      </w:r>
      <w:r w:rsidR="004C1379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risicoanalyse is het voor bestuurders mogelijk een schatting te maken van de jaarlijkse</w:t>
      </w:r>
      <w:r w:rsidR="004C1379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kosten en deze in de (</w:t>
      </w:r>
      <w:proofErr w:type="spellStart"/>
      <w:r w:rsidRPr="00B61A15">
        <w:rPr>
          <w:rFonts w:cs="Verdana"/>
          <w:color w:val="000000"/>
        </w:rPr>
        <w:t>meerjaren</w:t>
      </w:r>
      <w:proofErr w:type="spellEnd"/>
      <w:r w:rsidRPr="00B61A15">
        <w:rPr>
          <w:rFonts w:cs="Verdana"/>
          <w:color w:val="000000"/>
        </w:rPr>
        <w:t>) begroting op te nemen. De meest dringende</w:t>
      </w:r>
      <w:r w:rsidR="004C1379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vraag, een vervolg op deze risicoanalyse, is de vraag of het risico verzekerbaar is en</w:t>
      </w:r>
      <w:r w:rsidR="004C1379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of de kosten een niet te grote belasting op de clubbegroting legt. Het is dan ook dringend</w:t>
      </w:r>
      <w:r w:rsidR="004C1379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noodzakelijk om met de grootste zorg deze risicoanalyse met bijbehorende kosten</w:t>
      </w:r>
      <w:r w:rsidR="004C1379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uit te voeren om niet voor ongewenste verrassingen te komen staan.</w:t>
      </w:r>
    </w:p>
    <w:p w:rsidR="004C1379" w:rsidRPr="00B61A15" w:rsidRDefault="004C1379" w:rsidP="00B61A15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B61A15" w:rsidRPr="00B61A15" w:rsidRDefault="00B61A15" w:rsidP="004C1379">
      <w:pPr>
        <w:pStyle w:val="Kop2"/>
      </w:pPr>
      <w:bookmarkStart w:id="3" w:name="_Toc11249384"/>
      <w:r w:rsidRPr="00B61A15">
        <w:t xml:space="preserve">2. Alles begint met de </w:t>
      </w:r>
      <w:r w:rsidR="004C1379" w:rsidRPr="00B61A15">
        <w:t>risicoanalyse</w:t>
      </w:r>
      <w:bookmarkEnd w:id="3"/>
    </w:p>
    <w:p w:rsidR="00B61A15" w:rsidRPr="00B61A15" w:rsidRDefault="00B61A15" w:rsidP="00B61A15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B61A15">
        <w:rPr>
          <w:rFonts w:cs="Verdana"/>
          <w:color w:val="000000"/>
        </w:rPr>
        <w:t>Het is belangrijk om eerst alle activiteiten te benoemen die door de fotoclub wordt</w:t>
      </w:r>
      <w:r w:rsidR="004C1379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 xml:space="preserve">uitgevoerd. Het is in dat kader nog niet belangrijk om </w:t>
      </w:r>
      <w:r w:rsidR="004C1379">
        <w:rPr>
          <w:rFonts w:cs="Verdana"/>
          <w:color w:val="000000"/>
        </w:rPr>
        <w:t>de</w:t>
      </w:r>
      <w:r w:rsidRPr="00B61A15">
        <w:rPr>
          <w:rFonts w:cs="Verdana"/>
          <w:color w:val="000000"/>
        </w:rPr>
        <w:t xml:space="preserve"> risico</w:t>
      </w:r>
      <w:r w:rsidR="004C1379">
        <w:rPr>
          <w:rFonts w:cs="Verdana"/>
          <w:color w:val="000000"/>
        </w:rPr>
        <w:t>’</w:t>
      </w:r>
      <w:r w:rsidRPr="00B61A15">
        <w:rPr>
          <w:rFonts w:cs="Verdana"/>
          <w:color w:val="000000"/>
        </w:rPr>
        <w:t xml:space="preserve">s </w:t>
      </w:r>
      <w:r w:rsidR="004C1379">
        <w:rPr>
          <w:rFonts w:cs="Verdana"/>
          <w:color w:val="000000"/>
        </w:rPr>
        <w:t>vast te stellen</w:t>
      </w:r>
      <w:r w:rsidRPr="00B61A15">
        <w:rPr>
          <w:rFonts w:cs="Verdana"/>
          <w:color w:val="000000"/>
        </w:rPr>
        <w:t>. Aan de hand van die activiteitenlijst kan vastgesteld worden</w:t>
      </w:r>
      <w:r w:rsidR="004C1379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welke risico’s er gelopen worden. Een veelvoud van activiteiten kunnen dezelfde (financiële)</w:t>
      </w:r>
      <w:r w:rsidR="004C1379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risico’s met zich meebrengen. Het is daarbij niet van belang of de activiteiten</w:t>
      </w:r>
      <w:r w:rsidR="004C1379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worden uitgevoerd door een of meerdere bestuursleden of een of meerdere vrijwilligers.</w:t>
      </w:r>
    </w:p>
    <w:p w:rsidR="00B61A15" w:rsidRPr="00B61A15" w:rsidRDefault="00B61A15" w:rsidP="00B61A15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B61A15">
        <w:rPr>
          <w:rFonts w:cs="Verdana"/>
          <w:color w:val="000000"/>
        </w:rPr>
        <w:t>In alle situaties blijft het bestuur aansprakelijkheid (tenzij het tegendeel kan</w:t>
      </w:r>
      <w:r w:rsidR="004C1379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worden bewezen), dus ook voor activiteiten die door vrijwilligers in opdracht(op verzoek)</w:t>
      </w:r>
      <w:r w:rsidR="004C1379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van het bestuur worden uitgevoerd. Subsidiëring van verzekeringspremies is</w:t>
      </w:r>
      <w:r w:rsidR="004C1379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nauwelijks mogelijk. Het is daarom van belang om de verzekeringspremies in de clubbegroting</w:t>
      </w:r>
      <w:r w:rsidR="004C1379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 xml:space="preserve">op te nemen voor de aanvragen van algemene subsidies bij </w:t>
      </w:r>
      <w:proofErr w:type="gramStart"/>
      <w:r w:rsidRPr="00B61A15">
        <w:rPr>
          <w:rFonts w:cs="Verdana"/>
          <w:color w:val="000000"/>
        </w:rPr>
        <w:t>b.v.</w:t>
      </w:r>
      <w:proofErr w:type="gramEnd"/>
      <w:r w:rsidRPr="00B61A15">
        <w:rPr>
          <w:rFonts w:cs="Verdana"/>
          <w:color w:val="000000"/>
        </w:rPr>
        <w:t xml:space="preserve"> de gemeente.</w:t>
      </w:r>
    </w:p>
    <w:p w:rsidR="00B61A15" w:rsidRPr="00B61A15" w:rsidRDefault="00B61A15" w:rsidP="00B61A15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B61A15">
        <w:rPr>
          <w:rFonts w:cs="Verdana"/>
          <w:color w:val="000000"/>
        </w:rPr>
        <w:t xml:space="preserve">Wel kunnen garanties worden gesponsord bij activiteiten, zoals </w:t>
      </w:r>
      <w:proofErr w:type="gramStart"/>
      <w:r w:rsidRPr="00B61A15">
        <w:rPr>
          <w:rFonts w:cs="Verdana"/>
          <w:color w:val="000000"/>
        </w:rPr>
        <w:t>b.v.</w:t>
      </w:r>
      <w:proofErr w:type="gramEnd"/>
      <w:r w:rsidRPr="00B61A15">
        <w:rPr>
          <w:rFonts w:cs="Verdana"/>
          <w:color w:val="000000"/>
        </w:rPr>
        <w:t xml:space="preserve"> exposities.</w:t>
      </w:r>
    </w:p>
    <w:p w:rsidR="00B61A15" w:rsidRDefault="00B61A15" w:rsidP="00B61A15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B61A15">
        <w:rPr>
          <w:rFonts w:cs="Verdana"/>
          <w:color w:val="000000"/>
        </w:rPr>
        <w:t xml:space="preserve">Let bij de analyse ook op </w:t>
      </w:r>
      <w:proofErr w:type="gramStart"/>
      <w:r w:rsidRPr="00B61A15">
        <w:rPr>
          <w:rFonts w:cs="Verdana"/>
          <w:color w:val="000000"/>
        </w:rPr>
        <w:t>b.v.</w:t>
      </w:r>
      <w:proofErr w:type="gramEnd"/>
      <w:r w:rsidRPr="00B61A15">
        <w:rPr>
          <w:rFonts w:cs="Verdana"/>
          <w:color w:val="000000"/>
        </w:rPr>
        <w:t xml:space="preserve"> geleende apparatuur, welk veelal al verzekerd is op</w:t>
      </w:r>
      <w:r w:rsidR="004C1379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 xml:space="preserve">de verzekering van de </w:t>
      </w:r>
      <w:proofErr w:type="spellStart"/>
      <w:r w:rsidRPr="00B61A15">
        <w:rPr>
          <w:rFonts w:cs="Verdana"/>
          <w:color w:val="000000"/>
        </w:rPr>
        <w:t>eigena</w:t>
      </w:r>
      <w:proofErr w:type="spellEnd"/>
      <w:r w:rsidRPr="00B61A15">
        <w:rPr>
          <w:rFonts w:cs="Verdana"/>
          <w:color w:val="000000"/>
        </w:rPr>
        <w:t>(a)r(en).</w:t>
      </w:r>
    </w:p>
    <w:p w:rsidR="004C1379" w:rsidRPr="00B61A15" w:rsidRDefault="004C1379" w:rsidP="00B61A15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B61A15" w:rsidRPr="00B61A15" w:rsidRDefault="00B61A15" w:rsidP="004C1379">
      <w:pPr>
        <w:pStyle w:val="Kop2"/>
      </w:pPr>
      <w:bookmarkStart w:id="4" w:name="_Toc11249385"/>
      <w:r w:rsidRPr="00B61A15">
        <w:t xml:space="preserve">3. Verzekeren of eigen verzekeraar </w:t>
      </w:r>
      <w:proofErr w:type="gramStart"/>
      <w:r w:rsidRPr="00B61A15">
        <w:t>zijn</w:t>
      </w:r>
      <w:bookmarkEnd w:id="4"/>
      <w:proofErr w:type="gramEnd"/>
    </w:p>
    <w:p w:rsidR="00B61A15" w:rsidRPr="00B61A15" w:rsidRDefault="00B61A15" w:rsidP="00B61A15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B61A15">
        <w:rPr>
          <w:rFonts w:cs="Verdana"/>
          <w:color w:val="000000"/>
        </w:rPr>
        <w:t xml:space="preserve">Als de </w:t>
      </w:r>
      <w:r w:rsidR="004C1379" w:rsidRPr="00B61A15">
        <w:rPr>
          <w:rFonts w:cs="Verdana"/>
          <w:color w:val="000000"/>
        </w:rPr>
        <w:t>risicoanalyse</w:t>
      </w:r>
      <w:r w:rsidRPr="00B61A15">
        <w:rPr>
          <w:rFonts w:cs="Verdana"/>
          <w:color w:val="000000"/>
        </w:rPr>
        <w:t xml:space="preserve"> is afgerond met het in kaart brengen van eventuele financiële</w:t>
      </w:r>
      <w:r w:rsidR="004C1379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tegenvallers begint de verdere invulling. De (financiële) omvang van de risico’s zijn nu</w:t>
      </w:r>
      <w:r w:rsidR="004C1379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bekend. Op basis daarvan komt de vraag aan de orde welke risico’s kan/wil men zelf</w:t>
      </w:r>
      <w:r w:rsidR="004C1379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dragen en welke moeten (al dan niet verplicht) verzekerd worden. Het is verstandig</w:t>
      </w:r>
      <w:r w:rsidR="004C1379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 xml:space="preserve">om de risico’s die als bestuur zelf gedragen worden in een bestemmingsreserve </w:t>
      </w:r>
      <w:proofErr w:type="gramStart"/>
      <w:r w:rsidRPr="00B61A15">
        <w:rPr>
          <w:rFonts w:cs="Verdana"/>
          <w:color w:val="000000"/>
        </w:rPr>
        <w:t>te</w:t>
      </w:r>
      <w:proofErr w:type="gramEnd"/>
      <w:r w:rsidR="004C1379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stoppen om onverwachte “klappen” op te vangen. Ook zal beoordeeld moeten worden</w:t>
      </w:r>
      <w:r w:rsidR="004C1379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welke risico’s gedekt zijn op de privé-verzekeringen van de desbetreffende bestuursleden</w:t>
      </w:r>
      <w:r w:rsidR="004C1379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en/of overige vrijwilligers. Voor alle overblijvende risico’s zullen verzekeraars</w:t>
      </w:r>
      <w:r w:rsidR="004C1379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gezocht moeten worden die bereid zijn tegen een (schappelijke) premie het risico over</w:t>
      </w:r>
      <w:r w:rsidR="004C1379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te nemen. Daarbij is het mogelijk dat verzekeraars bepaalde risico’s willen/kunnen</w:t>
      </w:r>
    </w:p>
    <w:p w:rsidR="00B61A15" w:rsidRPr="00B61A15" w:rsidRDefault="00B61A15" w:rsidP="00B61A15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B61A15">
        <w:rPr>
          <w:rFonts w:cs="Verdana"/>
          <w:color w:val="000000"/>
        </w:rPr>
        <w:t>weigeren</w:t>
      </w:r>
      <w:proofErr w:type="gramEnd"/>
      <w:r w:rsidRPr="00B61A15">
        <w:rPr>
          <w:rFonts w:cs="Verdana"/>
          <w:color w:val="000000"/>
        </w:rPr>
        <w:t>. Maar uiteindelijk is ieder risico verzekerbaar, zolang er geen opzet en/of</w:t>
      </w:r>
      <w:r w:rsidR="004C1379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soortgelijke situaties zich voordoen. Voor uitkeringen van verzekeringen (voor zover</w:t>
      </w:r>
      <w:r w:rsidR="004C1379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 xml:space="preserve">bij een verzekeraar </w:t>
      </w:r>
      <w:r w:rsidRPr="00B61A15">
        <w:rPr>
          <w:rFonts w:cs="Verdana"/>
          <w:color w:val="000000"/>
        </w:rPr>
        <w:lastRenderedPageBreak/>
        <w:t>ondergebracht, maar ook vaak in andere situaties toepasbaar) is</w:t>
      </w:r>
      <w:r w:rsidR="004C1379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het noodzakelijk dat er sprake is van schuld en schade en een causaal verband hiertussen.</w:t>
      </w:r>
    </w:p>
    <w:p w:rsidR="00B61A15" w:rsidRDefault="00B61A15" w:rsidP="00B61A15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B61A15">
        <w:rPr>
          <w:rFonts w:cs="Verdana"/>
          <w:color w:val="000000"/>
        </w:rPr>
        <w:t>Het is belangrijk te realiseren dat iedere verzekeraar zijn eigen condities,</w:t>
      </w:r>
      <w:r w:rsidR="004C1379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voorwaarden en procedures vaststelt, dus shoppen tussen verschillende aanbieders is</w:t>
      </w:r>
      <w:r w:rsidR="004C1379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een heel normaal verschijnsel.</w:t>
      </w:r>
    </w:p>
    <w:p w:rsidR="004C1379" w:rsidRPr="00B61A15" w:rsidRDefault="004C1379" w:rsidP="00B61A15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B61A15" w:rsidRPr="00BE73FB" w:rsidRDefault="00B61A15" w:rsidP="00BE73FB">
      <w:pPr>
        <w:pStyle w:val="Kop3"/>
      </w:pPr>
      <w:bookmarkStart w:id="5" w:name="_Toc11249386"/>
      <w:r w:rsidRPr="00BE73FB">
        <w:t>3.1. Begin tijdig</w:t>
      </w:r>
      <w:bookmarkEnd w:id="5"/>
    </w:p>
    <w:p w:rsidR="00B61A15" w:rsidRPr="00B61A15" w:rsidRDefault="00B61A15" w:rsidP="00B61A15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B61A15">
        <w:rPr>
          <w:rFonts w:cs="Verdana"/>
          <w:color w:val="000000"/>
        </w:rPr>
        <w:t xml:space="preserve">Het is van het allergrootste belang( zeker bij bijzondere </w:t>
      </w:r>
      <w:proofErr w:type="gramStart"/>
      <w:r w:rsidRPr="00B61A15">
        <w:rPr>
          <w:rFonts w:cs="Verdana"/>
          <w:color w:val="000000"/>
        </w:rPr>
        <w:t>(</w:t>
      </w:r>
      <w:proofErr w:type="gramEnd"/>
      <w:r w:rsidRPr="00B61A15">
        <w:rPr>
          <w:rFonts w:cs="Verdana"/>
          <w:color w:val="000000"/>
        </w:rPr>
        <w:t>eenmalige) activiteiten) om</w:t>
      </w:r>
      <w:r w:rsidR="00BE73FB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 xml:space="preserve">tijdig de </w:t>
      </w:r>
      <w:proofErr w:type="spellStart"/>
      <w:r w:rsidRPr="00B61A15">
        <w:rPr>
          <w:rFonts w:cs="Verdana"/>
          <w:color w:val="000000"/>
        </w:rPr>
        <w:t>verzekerings</w:t>
      </w:r>
      <w:proofErr w:type="spellEnd"/>
      <w:r w:rsidRPr="00B61A15">
        <w:rPr>
          <w:rFonts w:cs="Verdana"/>
          <w:color w:val="000000"/>
        </w:rPr>
        <w:t>(on)mogelijkheden te onderzoeken. Verzekeraars hebben geen</w:t>
      </w:r>
      <w:r w:rsidR="00BE73FB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acceptatieplicht voor de meeste verzekeringen en de acceptatieprocedure is bij de</w:t>
      </w:r>
      <w:r w:rsidR="00BE73FB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verzekeraars heel verschillend. Ook behouden verzekeraars zich het recht voor om</w:t>
      </w:r>
      <w:r w:rsidR="00BE73FB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een risico eerst verder te gaan beoordelen (inspecteren) alvorens zij een voorstel tot</w:t>
      </w:r>
      <w:r w:rsidR="00BE73FB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dekking afgeven. Bij complexe verzekeringen kunnen verzekeraars ook de risico</w:t>
      </w:r>
      <w:r w:rsidR="00BE73FB">
        <w:rPr>
          <w:rFonts w:cs="Verdana"/>
          <w:color w:val="000000"/>
        </w:rPr>
        <w:t>’</w:t>
      </w:r>
      <w:r w:rsidRPr="00B61A15">
        <w:rPr>
          <w:rFonts w:cs="Verdana"/>
          <w:color w:val="000000"/>
        </w:rPr>
        <w:t>s onder</w:t>
      </w:r>
      <w:r w:rsidR="00BE73FB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brengen op de assurantiebeurs en is dan medeafhankelijk van het spreiden van</w:t>
      </w:r>
      <w:r w:rsidR="00BE73FB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het door hen te dragen risico. Dat alles vergt tijd, dus niet op het allerlaatste moment</w:t>
      </w:r>
      <w:r w:rsidR="00BE73FB">
        <w:rPr>
          <w:rFonts w:cs="Verdana"/>
          <w:color w:val="000000"/>
        </w:rPr>
        <w:t xml:space="preserve"> </w:t>
      </w:r>
      <w:proofErr w:type="gramStart"/>
      <w:r w:rsidRPr="00B61A15">
        <w:rPr>
          <w:rFonts w:cs="Verdana"/>
          <w:color w:val="000000"/>
        </w:rPr>
        <w:t>denken</w:t>
      </w:r>
      <w:proofErr w:type="gramEnd"/>
      <w:r w:rsidRPr="00B61A15">
        <w:rPr>
          <w:rFonts w:cs="Verdana"/>
          <w:color w:val="000000"/>
        </w:rPr>
        <w:t>: “o ja, nog even snel verzekeren”.</w:t>
      </w:r>
    </w:p>
    <w:p w:rsidR="00B61A15" w:rsidRDefault="00B61A15" w:rsidP="00B61A15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B61A15">
        <w:rPr>
          <w:rFonts w:cs="Verdana"/>
          <w:color w:val="000000"/>
        </w:rPr>
        <w:t>Bij het inschakelen van een tussenpersoon kan een hogere premie of een (eenmalig)</w:t>
      </w:r>
      <w:r w:rsidR="00BE73FB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extrabedrag met zich meebrengen, maar daar staat persoonlijke hulp tegenover (ook</w:t>
      </w:r>
      <w:r w:rsidR="00BE73FB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 xml:space="preserve">bij </w:t>
      </w:r>
      <w:r w:rsidR="00BE73FB">
        <w:rPr>
          <w:rFonts w:cs="Verdana"/>
          <w:color w:val="000000"/>
        </w:rPr>
        <w:t>s</w:t>
      </w:r>
      <w:r w:rsidRPr="00B61A15">
        <w:rPr>
          <w:rFonts w:cs="Verdana"/>
          <w:color w:val="000000"/>
        </w:rPr>
        <w:t>chade). Deze zal de aanvraag(formulieren) en verdere afhandeling voor zijn rekening</w:t>
      </w:r>
      <w:r w:rsidR="00BE73FB">
        <w:rPr>
          <w:rFonts w:cs="Verdana"/>
          <w:color w:val="000000"/>
        </w:rPr>
        <w:t xml:space="preserve"> n</w:t>
      </w:r>
      <w:r w:rsidRPr="00B61A15">
        <w:rPr>
          <w:rFonts w:cs="Verdana"/>
          <w:color w:val="000000"/>
        </w:rPr>
        <w:t>emen. Rechtstreeks afsluiten bij verzekeraars is eveneens mogelijk. Hiervoor</w:t>
      </w:r>
      <w:r w:rsidR="00BE73FB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bieden de websites van de verzekeraars alle (digitale) mogelijkheden. Zeer belangrijk</w:t>
      </w:r>
      <w:r w:rsidR="00BE73FB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is niet alleen de premies te vergelijken maar zeker OOK de voorwaarden.</w:t>
      </w:r>
    </w:p>
    <w:p w:rsidR="00BE73FB" w:rsidRPr="00B61A15" w:rsidRDefault="00BE73FB" w:rsidP="00B61A15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B61A15" w:rsidRPr="00B61A15" w:rsidRDefault="00B61A15" w:rsidP="00BE73FB">
      <w:pPr>
        <w:pStyle w:val="Kop3"/>
      </w:pPr>
      <w:bookmarkStart w:id="6" w:name="_Toc11249387"/>
      <w:r w:rsidRPr="00B61A15">
        <w:t>3.2. Financiering.</w:t>
      </w:r>
      <w:bookmarkEnd w:id="6"/>
    </w:p>
    <w:p w:rsidR="00B61A15" w:rsidRPr="00B61A15" w:rsidRDefault="00B61A15" w:rsidP="00B61A15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B61A15">
        <w:rPr>
          <w:rFonts w:cs="Verdana"/>
          <w:color w:val="000000"/>
        </w:rPr>
        <w:t xml:space="preserve">De kosten van verzekeringen zijn </w:t>
      </w:r>
      <w:proofErr w:type="gramStart"/>
      <w:r w:rsidRPr="00B61A15">
        <w:rPr>
          <w:rFonts w:cs="Verdana"/>
          <w:color w:val="000000"/>
        </w:rPr>
        <w:t>in het algemeen</w:t>
      </w:r>
      <w:proofErr w:type="gramEnd"/>
      <w:r w:rsidRPr="00B61A15">
        <w:rPr>
          <w:rFonts w:cs="Verdana"/>
          <w:color w:val="000000"/>
        </w:rPr>
        <w:t xml:space="preserve"> een kostenpost waar hopelijk geen</w:t>
      </w:r>
      <w:r w:rsidR="00BE73FB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baten tegenover staan, behoudens het overnemen van de financiële risico’s.</w:t>
      </w:r>
    </w:p>
    <w:p w:rsidR="00B61A15" w:rsidRPr="00B61A15" w:rsidRDefault="00B61A15" w:rsidP="00B61A15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B61A15">
        <w:rPr>
          <w:rFonts w:cs="Verdana"/>
          <w:color w:val="000000"/>
        </w:rPr>
        <w:t>De totale jaarbegroting, waarin de verzekeringspremies zijn opgenomen, kan het onderliggende</w:t>
      </w:r>
    </w:p>
    <w:p w:rsidR="00B61A15" w:rsidRPr="00B61A15" w:rsidRDefault="00B61A15" w:rsidP="00B61A15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B61A15">
        <w:rPr>
          <w:rFonts w:cs="Verdana"/>
          <w:color w:val="000000"/>
        </w:rPr>
        <w:t xml:space="preserve">document </w:t>
      </w:r>
      <w:proofErr w:type="gramStart"/>
      <w:r w:rsidRPr="00B61A15">
        <w:rPr>
          <w:rFonts w:cs="Verdana"/>
          <w:color w:val="000000"/>
        </w:rPr>
        <w:t>zijn</w:t>
      </w:r>
      <w:proofErr w:type="gramEnd"/>
      <w:r w:rsidRPr="00B61A15">
        <w:rPr>
          <w:rFonts w:cs="Verdana"/>
          <w:color w:val="000000"/>
        </w:rPr>
        <w:t xml:space="preserve"> voor het aanvragen van (algemene) subsidies bij b.v. de</w:t>
      </w:r>
      <w:r w:rsidR="00BE73FB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gemeente. Verzekeringspremies, welke noodzakelijk zijn bij evenementen kunnen in</w:t>
      </w:r>
      <w:r w:rsidR="00BE73FB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de begroting van het evenement worden opgenomen en onderdeel zijn van aan te</w:t>
      </w:r>
      <w:r w:rsidR="00BE73FB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vragen subsidies en verdere fondsverwerving.</w:t>
      </w:r>
    </w:p>
    <w:p w:rsidR="00B61A15" w:rsidRPr="00B61A15" w:rsidRDefault="00B61A15" w:rsidP="00B61A15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B61A15">
        <w:rPr>
          <w:rFonts w:cs="Verdana"/>
          <w:color w:val="000000"/>
        </w:rPr>
        <w:t>Bij het opnemen in de jaarbegroting dien je je te realiseren dat de post verzekeringen</w:t>
      </w:r>
      <w:r w:rsidR="00BE73FB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een jaarlijks terugkerende uitgavenpost is. Voorfinanciering van verzekeringspremies</w:t>
      </w:r>
      <w:r w:rsidR="00BE73FB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is niet mogelijk bij verzekeraars en de premies dienen in het algemeen binnen 30 dagen</w:t>
      </w:r>
      <w:r w:rsidR="00BE73FB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 xml:space="preserve">na de </w:t>
      </w:r>
      <w:proofErr w:type="gramStart"/>
      <w:r w:rsidRPr="00B61A15">
        <w:rPr>
          <w:rFonts w:cs="Verdana"/>
          <w:color w:val="000000"/>
        </w:rPr>
        <w:t>prolongatie</w:t>
      </w:r>
      <w:proofErr w:type="gramEnd"/>
      <w:r w:rsidRPr="00B61A15">
        <w:rPr>
          <w:rFonts w:cs="Verdana"/>
          <w:color w:val="000000"/>
        </w:rPr>
        <w:t xml:space="preserve"> (c.q. ingangsdatum) betaald te zijn op straffe van opschorting</w:t>
      </w:r>
      <w:r w:rsidR="00BE73FB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 xml:space="preserve">of royement van de </w:t>
      </w:r>
      <w:r w:rsidR="00BE73FB">
        <w:rPr>
          <w:rFonts w:cs="Verdana"/>
          <w:color w:val="000000"/>
        </w:rPr>
        <w:t>v</w:t>
      </w:r>
      <w:r w:rsidRPr="00B61A15">
        <w:rPr>
          <w:rFonts w:cs="Verdana"/>
          <w:color w:val="000000"/>
        </w:rPr>
        <w:t>erzekerings</w:t>
      </w:r>
      <w:r w:rsidR="00BE73FB">
        <w:rPr>
          <w:rFonts w:cs="Verdana"/>
          <w:color w:val="000000"/>
        </w:rPr>
        <w:t>-</w:t>
      </w:r>
      <w:r w:rsidRPr="00B61A15">
        <w:rPr>
          <w:rFonts w:cs="Verdana"/>
          <w:color w:val="000000"/>
        </w:rPr>
        <w:t>dekking.</w:t>
      </w:r>
    </w:p>
    <w:p w:rsidR="00B61A15" w:rsidRPr="00B61A15" w:rsidRDefault="00B61A15" w:rsidP="00B61A15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B61A15">
        <w:rPr>
          <w:rFonts w:cs="Verdana"/>
          <w:color w:val="000000"/>
        </w:rPr>
        <w:t xml:space="preserve">Bij eenmalige verzekeringen (bij </w:t>
      </w:r>
      <w:proofErr w:type="gramStart"/>
      <w:r w:rsidRPr="00B61A15">
        <w:rPr>
          <w:rFonts w:cs="Verdana"/>
          <w:color w:val="000000"/>
        </w:rPr>
        <w:t>b.v.</w:t>
      </w:r>
      <w:proofErr w:type="gramEnd"/>
      <w:r w:rsidRPr="00B61A15">
        <w:rPr>
          <w:rFonts w:cs="Verdana"/>
          <w:color w:val="000000"/>
        </w:rPr>
        <w:t xml:space="preserve"> evenementen) zal een verzekeraar pas dekking</w:t>
      </w:r>
      <w:r w:rsidR="00BE73FB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verlenen als de verschuldigde premie is voldaan.</w:t>
      </w:r>
      <w:bookmarkStart w:id="7" w:name="_GoBack"/>
      <w:bookmarkEnd w:id="7"/>
    </w:p>
    <w:p w:rsidR="00B61A15" w:rsidRPr="00B61A15" w:rsidRDefault="00B61A15" w:rsidP="00B61A15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B61A15">
        <w:rPr>
          <w:rFonts w:cs="Verdana"/>
          <w:color w:val="000000"/>
        </w:rPr>
        <w:t>Behalve de premie zijn er ook poliskosten en assurantiebelasting verschuldigd. In de</w:t>
      </w:r>
      <w:r w:rsidR="00BE73FB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offertes van verzekeraars altijd kijken of de offerte inclusief deze kosten is.</w:t>
      </w:r>
    </w:p>
    <w:p w:rsidR="00BE73FB" w:rsidRDefault="00BE73FB" w:rsidP="00B61A15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B61A15" w:rsidRPr="00B61A15" w:rsidRDefault="00B61A15" w:rsidP="00BE73FB">
      <w:pPr>
        <w:pStyle w:val="Kop2"/>
      </w:pPr>
      <w:bookmarkStart w:id="8" w:name="_Toc11249388"/>
      <w:r w:rsidRPr="00B61A15">
        <w:t>4. Indienen van de aanvraag</w:t>
      </w:r>
      <w:bookmarkEnd w:id="8"/>
    </w:p>
    <w:p w:rsidR="00B61A15" w:rsidRDefault="00B61A15" w:rsidP="00B61A15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B61A15">
        <w:rPr>
          <w:rFonts w:cs="Verdana"/>
          <w:color w:val="000000"/>
        </w:rPr>
        <w:t>Als eenmaal de risico’s in kaart zijn gebracht en vastgesteld is welke risico’s je wilt</w:t>
      </w:r>
      <w:r w:rsidR="00BE73FB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verzekeren, kun je een of meerdere verzekeraars uitkiezen en h</w:t>
      </w:r>
      <w:r w:rsidR="00BE73FB">
        <w:rPr>
          <w:rFonts w:cs="Verdana"/>
          <w:color w:val="000000"/>
        </w:rPr>
        <w:t>e</w:t>
      </w:r>
      <w:r w:rsidRPr="00B61A15">
        <w:rPr>
          <w:rFonts w:cs="Verdana"/>
          <w:color w:val="000000"/>
        </w:rPr>
        <w:t>n een offerte vragen</w:t>
      </w:r>
      <w:r w:rsidR="00BE73FB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voor het te verzekeren risico en tevens informeren naar de (bijzondere) voorwaarden,</w:t>
      </w:r>
      <w:r w:rsidR="00BE73FB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eigen risico enzovoort. Als de keuze voor een verzekeraar is gemaakt kun je de aanvraag</w:t>
      </w:r>
      <w:r w:rsidR="00BE73FB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indienen. Het indienen van een aanvraag kan via een website van een verzekeraar</w:t>
      </w:r>
      <w:r w:rsidR="00BE73FB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 xml:space="preserve">of via het inschakelen van een </w:t>
      </w:r>
      <w:r w:rsidR="00BE73FB" w:rsidRPr="00B61A15">
        <w:rPr>
          <w:rFonts w:cs="Verdana"/>
          <w:color w:val="000000"/>
        </w:rPr>
        <w:t>tussen</w:t>
      </w:r>
      <w:r w:rsidR="00BE73FB">
        <w:rPr>
          <w:rFonts w:cs="Verdana"/>
          <w:color w:val="000000"/>
        </w:rPr>
        <w:t>p</w:t>
      </w:r>
      <w:r w:rsidR="00BE73FB" w:rsidRPr="00B61A15">
        <w:rPr>
          <w:rFonts w:cs="Verdana"/>
          <w:color w:val="000000"/>
        </w:rPr>
        <w:t>ersoon</w:t>
      </w:r>
      <w:r w:rsidRPr="00B61A15">
        <w:rPr>
          <w:rFonts w:cs="Verdana"/>
          <w:color w:val="000000"/>
        </w:rPr>
        <w:t xml:space="preserve"> (assurantiekantoor).</w:t>
      </w:r>
      <w:r w:rsidR="00BE73FB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 xml:space="preserve">De verzekeraar zal </w:t>
      </w:r>
      <w:r w:rsidR="00BE73FB">
        <w:rPr>
          <w:rFonts w:cs="Verdana"/>
          <w:color w:val="000000"/>
        </w:rPr>
        <w:t>meestal</w:t>
      </w:r>
      <w:r w:rsidRPr="00B61A15">
        <w:rPr>
          <w:rFonts w:cs="Verdana"/>
          <w:color w:val="000000"/>
        </w:rPr>
        <w:t xml:space="preserve"> binnen enkele dagen reageren of zij het risico willen</w:t>
      </w:r>
      <w:r w:rsidR="00BE73FB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accepteren en tegen welke premie en/of voorwaarden. Bij niet afwijkende risico’s</w:t>
      </w:r>
      <w:r w:rsidR="00BE73FB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zijn verzekeraars bereid om een voorlopige dekking af te geven welke vervalt bij het</w:t>
      </w:r>
      <w:r w:rsidR="00BE73FB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ontvangen van de polis</w:t>
      </w:r>
      <w:r w:rsidR="00BE73FB">
        <w:rPr>
          <w:rFonts w:cs="Verdana"/>
          <w:color w:val="000000"/>
        </w:rPr>
        <w:t>-</w:t>
      </w:r>
      <w:r w:rsidRPr="00B61A15">
        <w:rPr>
          <w:rFonts w:cs="Verdana"/>
          <w:color w:val="000000"/>
        </w:rPr>
        <w:t>bescheiden.</w:t>
      </w:r>
    </w:p>
    <w:p w:rsidR="00BE73FB" w:rsidRPr="00B61A15" w:rsidRDefault="00BE73FB" w:rsidP="00B61A15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B61A15" w:rsidRPr="00B61A15" w:rsidRDefault="00B61A15" w:rsidP="00BE73FB">
      <w:pPr>
        <w:pStyle w:val="Kop3"/>
      </w:pPr>
      <w:bookmarkStart w:id="9" w:name="_Toc11249389"/>
      <w:r w:rsidRPr="00B61A15">
        <w:t>4.1 Boekhouding en accountantsverklaring.</w:t>
      </w:r>
      <w:bookmarkEnd w:id="9"/>
    </w:p>
    <w:p w:rsidR="00B61A15" w:rsidRPr="00B61A15" w:rsidRDefault="00B61A15" w:rsidP="00B61A15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B61A15">
        <w:rPr>
          <w:rFonts w:cs="Verdana"/>
          <w:color w:val="000000"/>
        </w:rPr>
        <w:t>In een enkele situatie (zoals bij eventuele verenigingsaansprakelijkheid) kunnen verzekeraars</w:t>
      </w:r>
    </w:p>
    <w:p w:rsidR="00B61A15" w:rsidRDefault="00B61A15" w:rsidP="00B61A15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B61A15">
        <w:rPr>
          <w:rFonts w:cs="Verdana"/>
          <w:color w:val="000000"/>
        </w:rPr>
        <w:t>inzage</w:t>
      </w:r>
      <w:proofErr w:type="gramEnd"/>
      <w:r w:rsidRPr="00B61A15">
        <w:rPr>
          <w:rFonts w:cs="Verdana"/>
          <w:color w:val="000000"/>
        </w:rPr>
        <w:t xml:space="preserve"> vragen </w:t>
      </w:r>
      <w:r w:rsidR="00237BBE">
        <w:rPr>
          <w:rFonts w:cs="Verdana"/>
          <w:color w:val="000000"/>
        </w:rPr>
        <w:t>in</w:t>
      </w:r>
      <w:r w:rsidRPr="00B61A15">
        <w:rPr>
          <w:rFonts w:cs="Verdana"/>
          <w:color w:val="000000"/>
        </w:rPr>
        <w:t xml:space="preserve"> de administratie om het risico vast te stellen. Gelet op</w:t>
      </w:r>
      <w:r w:rsidR="00237BBE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de omvang van de meeste verenigingen zal dat niet noodzakelijk zijn. Accountantsverklaringen</w:t>
      </w:r>
      <w:r w:rsidR="00237BBE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zullen alleen opgevraagd worden bij het aanbieden van zeer grote financiële</w:t>
      </w:r>
      <w:r w:rsidR="00237BBE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risico’s (vooral in de aansprakelijkheidssfeer).</w:t>
      </w:r>
    </w:p>
    <w:p w:rsidR="00237BBE" w:rsidRPr="00B61A15" w:rsidRDefault="00237BBE" w:rsidP="00B61A15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B61A15" w:rsidRPr="00B61A15" w:rsidRDefault="00B61A15" w:rsidP="00237BBE">
      <w:pPr>
        <w:pStyle w:val="Kop3"/>
      </w:pPr>
      <w:bookmarkStart w:id="10" w:name="_Toc11249390"/>
      <w:r w:rsidRPr="00B61A15">
        <w:t xml:space="preserve">4.2 </w:t>
      </w:r>
      <w:proofErr w:type="gramStart"/>
      <w:r w:rsidRPr="00B61A15">
        <w:t>Check</w:t>
      </w:r>
      <w:proofErr w:type="gramEnd"/>
      <w:r w:rsidRPr="00B61A15">
        <w:t xml:space="preserve"> of de aanvraag in goede orde is ontvangen.</w:t>
      </w:r>
      <w:bookmarkEnd w:id="10"/>
    </w:p>
    <w:p w:rsidR="00B61A15" w:rsidRDefault="00B61A15" w:rsidP="00B61A15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B61A15">
        <w:rPr>
          <w:rFonts w:cs="Verdana"/>
          <w:color w:val="000000"/>
        </w:rPr>
        <w:t>Als je na één week nog geen bevestiging van ontvangst hebt gehad nadat de aanvraag</w:t>
      </w:r>
      <w:r w:rsidR="00237BBE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is opgestuurd, informeer je bij de ontvanger van je aanvraag of deze is binnengekomen</w:t>
      </w:r>
      <w:r w:rsidR="00237BBE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en of er nadere informatie gewenst is.</w:t>
      </w:r>
    </w:p>
    <w:p w:rsidR="00237BBE" w:rsidRPr="00B61A15" w:rsidRDefault="00237BBE" w:rsidP="00B61A15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B61A15" w:rsidRPr="00B61A15" w:rsidRDefault="00B61A15" w:rsidP="00237BBE">
      <w:pPr>
        <w:pStyle w:val="Kop3"/>
      </w:pPr>
      <w:bookmarkStart w:id="11" w:name="_Toc11249391"/>
      <w:r w:rsidRPr="00B61A15">
        <w:t>4.3 Reactie op je aanvraag.</w:t>
      </w:r>
      <w:bookmarkEnd w:id="11"/>
    </w:p>
    <w:p w:rsidR="00B61A15" w:rsidRPr="00B61A15" w:rsidRDefault="00B61A15" w:rsidP="00B61A15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B61A15">
        <w:rPr>
          <w:rFonts w:cs="Verdana"/>
          <w:color w:val="000000"/>
        </w:rPr>
        <w:t>In principe kun je drie soorten antwoorden op je aanvraag krijgen:</w:t>
      </w:r>
    </w:p>
    <w:p w:rsidR="00B61A15" w:rsidRPr="00237BBE" w:rsidRDefault="00B61A15" w:rsidP="00237BBE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237BBE">
        <w:rPr>
          <w:rFonts w:cs="Verdana"/>
          <w:color w:val="000000"/>
        </w:rPr>
        <w:t>Een positief antwoord met toezending van de polis (of een voorlopig dekkingsbewijs),</w:t>
      </w:r>
      <w:r w:rsidR="00237BBE" w:rsidRPr="00237BBE">
        <w:rPr>
          <w:rFonts w:cs="Verdana"/>
          <w:color w:val="000000"/>
        </w:rPr>
        <w:t xml:space="preserve"> </w:t>
      </w:r>
      <w:r w:rsidRPr="00237BBE">
        <w:rPr>
          <w:rFonts w:cs="Verdana"/>
          <w:color w:val="000000"/>
        </w:rPr>
        <w:t>de voorwaarden en het betalingsverzoek;</w:t>
      </w:r>
    </w:p>
    <w:p w:rsidR="00B61A15" w:rsidRPr="00237BBE" w:rsidRDefault="00B61A15" w:rsidP="00237BBE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237BBE">
        <w:rPr>
          <w:rFonts w:cs="Verdana"/>
          <w:color w:val="000000"/>
        </w:rPr>
        <w:t>Een vraag om nadere informatie, waarna de acceptatiebeslissing wordt genomen;</w:t>
      </w:r>
    </w:p>
    <w:p w:rsidR="00B61A15" w:rsidRPr="00237BBE" w:rsidRDefault="00B61A15" w:rsidP="00237BBE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237BBE">
        <w:rPr>
          <w:rFonts w:cs="Verdana"/>
          <w:color w:val="000000"/>
        </w:rPr>
        <w:t>Een negatief antwoord met redenen omkleed: waarom de verzekeraar niet bereid</w:t>
      </w:r>
      <w:r w:rsidR="00237BBE" w:rsidRPr="00237BBE">
        <w:rPr>
          <w:rFonts w:cs="Verdana"/>
          <w:color w:val="000000"/>
        </w:rPr>
        <w:t xml:space="preserve"> </w:t>
      </w:r>
      <w:r w:rsidRPr="00237BBE">
        <w:rPr>
          <w:rFonts w:cs="Verdana"/>
          <w:color w:val="000000"/>
        </w:rPr>
        <w:t>is het risico te dragen.</w:t>
      </w:r>
    </w:p>
    <w:p w:rsidR="00B61A15" w:rsidRPr="00B61A15" w:rsidRDefault="00B61A15" w:rsidP="00B61A15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B61A15">
        <w:rPr>
          <w:rFonts w:cs="Verdana"/>
          <w:color w:val="000000"/>
        </w:rPr>
        <w:t>Wat het antwoord ook is, reageer alert.</w:t>
      </w:r>
    </w:p>
    <w:p w:rsidR="00B61A15" w:rsidRPr="00B61A15" w:rsidRDefault="00B61A15" w:rsidP="00B61A15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B61A15">
        <w:rPr>
          <w:rFonts w:cs="Verdana"/>
          <w:color w:val="000000"/>
        </w:rPr>
        <w:t>Bij een positief bericht op je aanvraag: betaal binnen de aangegeven termijn (meestal</w:t>
      </w:r>
      <w:r w:rsidR="00237BBE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binnen 30 dagen na ingangsdatum).</w:t>
      </w:r>
    </w:p>
    <w:p w:rsidR="00B61A15" w:rsidRPr="00B61A15" w:rsidRDefault="00B61A15" w:rsidP="00B61A15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B61A15">
        <w:rPr>
          <w:rFonts w:cs="Verdana"/>
          <w:color w:val="000000"/>
        </w:rPr>
        <w:t>Krijg je als reactie op je aanvraag het verzoek nadere en aanvullende informatie te</w:t>
      </w:r>
      <w:r w:rsidR="00237BBE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sturen: reageer dan per omgaande.</w:t>
      </w:r>
    </w:p>
    <w:p w:rsidR="00B61A15" w:rsidRPr="00B61A15" w:rsidRDefault="00B61A15" w:rsidP="00B61A15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B61A15">
        <w:rPr>
          <w:rFonts w:cs="Verdana"/>
          <w:color w:val="000000"/>
        </w:rPr>
        <w:t>Bij een negatief antwoord: kijk naar de redenen van non-acceptatie. Indien de afwijzing</w:t>
      </w:r>
      <w:r w:rsidR="00237BBE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niet duidelijk is, vraag om verdere toelichting en nader advies.</w:t>
      </w:r>
    </w:p>
    <w:p w:rsidR="00B61A15" w:rsidRDefault="00B61A15" w:rsidP="00B61A15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B61A15">
        <w:rPr>
          <w:rFonts w:cs="Verdana"/>
          <w:color w:val="000000"/>
        </w:rPr>
        <w:t>Verzekeraars kunnen vaak doorverwijzen naar specifieke verzekeraars.</w:t>
      </w:r>
    </w:p>
    <w:p w:rsidR="00237BBE" w:rsidRPr="00B61A15" w:rsidRDefault="00237BBE" w:rsidP="00B61A15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B61A15" w:rsidRPr="00B61A15" w:rsidRDefault="00B61A15" w:rsidP="00237BBE">
      <w:pPr>
        <w:pStyle w:val="Kop3"/>
      </w:pPr>
      <w:bookmarkStart w:id="12" w:name="_Toc11249392"/>
      <w:r w:rsidRPr="00B61A15">
        <w:t xml:space="preserve">4.4 Tussentijdse </w:t>
      </w:r>
      <w:proofErr w:type="spellStart"/>
      <w:r w:rsidRPr="00B61A15">
        <w:t>poliswijzigingen</w:t>
      </w:r>
      <w:proofErr w:type="spellEnd"/>
      <w:r w:rsidRPr="00B61A15">
        <w:t>.</w:t>
      </w:r>
      <w:bookmarkEnd w:id="12"/>
    </w:p>
    <w:p w:rsidR="00B61A15" w:rsidRPr="00B61A15" w:rsidRDefault="00B61A15" w:rsidP="00B61A15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B61A15">
        <w:rPr>
          <w:rFonts w:cs="Verdana"/>
          <w:color w:val="000000"/>
        </w:rPr>
        <w:t>Verzekeraars kunnen tijdens de looptijd altijd de polisvoorwaarden wijzigen.</w:t>
      </w:r>
    </w:p>
    <w:p w:rsidR="00B61A15" w:rsidRPr="00B61A15" w:rsidRDefault="00B61A15" w:rsidP="00B61A15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B61A15">
        <w:rPr>
          <w:rFonts w:cs="Verdana"/>
          <w:color w:val="000000"/>
        </w:rPr>
        <w:t>In die situaties heb je het recht om (meestal binnen 30 dagen na datum bericht) de</w:t>
      </w:r>
      <w:r w:rsidR="00237BBE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 xml:space="preserve">verzekering te beëindigen (en in die periode </w:t>
      </w:r>
      <w:proofErr w:type="gramStart"/>
      <w:r w:rsidRPr="00B61A15">
        <w:rPr>
          <w:rFonts w:cs="Verdana"/>
          <w:color w:val="000000"/>
        </w:rPr>
        <w:t>elders</w:t>
      </w:r>
      <w:proofErr w:type="gramEnd"/>
      <w:r w:rsidRPr="00B61A15">
        <w:rPr>
          <w:rFonts w:cs="Verdana"/>
          <w:color w:val="000000"/>
        </w:rPr>
        <w:t xml:space="preserve"> verzekeringsdekking te zoeken).</w:t>
      </w:r>
    </w:p>
    <w:p w:rsidR="00B61A15" w:rsidRPr="00B61A15" w:rsidRDefault="00B61A15" w:rsidP="00B61A15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B61A15">
        <w:rPr>
          <w:rFonts w:cs="Verdana"/>
          <w:color w:val="000000"/>
        </w:rPr>
        <w:t>Indien je niet reageert wordt de verzekering onder de gewijzigde voorwaarden voortgezet.</w:t>
      </w:r>
    </w:p>
    <w:p w:rsidR="00237BBE" w:rsidRDefault="00237BBE">
      <w:pPr>
        <w:rPr>
          <w:rFonts w:cs="Verdana"/>
          <w:color w:val="000000"/>
        </w:rPr>
      </w:pPr>
      <w:r>
        <w:rPr>
          <w:rFonts w:cs="Verdana"/>
          <w:color w:val="000000"/>
        </w:rPr>
        <w:br w:type="page"/>
      </w:r>
    </w:p>
    <w:p w:rsidR="00237BBE" w:rsidRDefault="00237BBE" w:rsidP="00B61A15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B61A15" w:rsidRDefault="00B61A15" w:rsidP="00237BBE">
      <w:pPr>
        <w:pStyle w:val="Kop2"/>
      </w:pPr>
      <w:bookmarkStart w:id="13" w:name="_Toc11249393"/>
      <w:r w:rsidRPr="00B61A15">
        <w:t>5. Bijlagen</w:t>
      </w:r>
      <w:bookmarkEnd w:id="13"/>
    </w:p>
    <w:p w:rsidR="00237BBE" w:rsidRPr="00B61A15" w:rsidRDefault="00237BBE" w:rsidP="00B61A15">
      <w:pPr>
        <w:autoSpaceDE w:val="0"/>
        <w:autoSpaceDN w:val="0"/>
        <w:adjustRightInd w:val="0"/>
        <w:spacing w:after="0"/>
        <w:rPr>
          <w:rFonts w:cs="Cambria,Bold"/>
          <w:b/>
          <w:bCs/>
          <w:color w:val="000000"/>
        </w:rPr>
      </w:pPr>
    </w:p>
    <w:p w:rsidR="00B61A15" w:rsidRPr="00B61A15" w:rsidRDefault="00B61A15" w:rsidP="00237BBE">
      <w:pPr>
        <w:pStyle w:val="Kop3"/>
      </w:pPr>
      <w:bookmarkStart w:id="14" w:name="_Toc11249394"/>
      <w:r w:rsidRPr="00B61A15">
        <w:t>5.1. Welke risico’s</w:t>
      </w:r>
      <w:bookmarkEnd w:id="14"/>
    </w:p>
    <w:p w:rsidR="00B61A15" w:rsidRPr="00B61A15" w:rsidRDefault="00B61A15" w:rsidP="00B61A15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B61A15">
        <w:rPr>
          <w:rFonts w:cs="Verdana"/>
          <w:color w:val="000000"/>
        </w:rPr>
        <w:t>Een volledige opsomming van de te lopen risico’s i</w:t>
      </w:r>
      <w:r w:rsidR="00237BBE">
        <w:rPr>
          <w:rFonts w:cs="Verdana"/>
          <w:color w:val="000000"/>
        </w:rPr>
        <w:t>s</w:t>
      </w:r>
      <w:r w:rsidRPr="00B61A15">
        <w:rPr>
          <w:rFonts w:cs="Verdana"/>
          <w:color w:val="000000"/>
        </w:rPr>
        <w:t xml:space="preserve"> ondoenlijk. Daarom onderstaand</w:t>
      </w:r>
      <w:r w:rsidR="00237BBE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een overzicht van de meest belangrijke verzekeringen:</w:t>
      </w:r>
    </w:p>
    <w:p w:rsidR="00B61A15" w:rsidRPr="00237BBE" w:rsidRDefault="00B61A15" w:rsidP="00237BBE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237BBE">
        <w:rPr>
          <w:rFonts w:cs="Verdana"/>
          <w:color w:val="000000"/>
        </w:rPr>
        <w:t>Inventarisverzekering:</w:t>
      </w:r>
      <w:r w:rsidR="00237BBE" w:rsidRPr="00237BBE">
        <w:rPr>
          <w:rFonts w:cs="Verdana"/>
          <w:color w:val="000000"/>
        </w:rPr>
        <w:t xml:space="preserve"> </w:t>
      </w:r>
      <w:r w:rsidRPr="00237BBE">
        <w:rPr>
          <w:rFonts w:cs="Verdana"/>
          <w:color w:val="000000"/>
        </w:rPr>
        <w:t>De eigendommen van de vereniging die opgeslagen zijn in de verenigingsruimte. Ook</w:t>
      </w:r>
      <w:r w:rsidR="00237BBE" w:rsidRPr="00237BBE">
        <w:rPr>
          <w:rFonts w:cs="Verdana"/>
          <w:color w:val="000000"/>
        </w:rPr>
        <w:t xml:space="preserve"> </w:t>
      </w:r>
      <w:r w:rsidRPr="00237BBE">
        <w:rPr>
          <w:rFonts w:cs="Verdana"/>
          <w:color w:val="000000"/>
        </w:rPr>
        <w:t>goederen bij de leden thuis kunnen hier onder vallen. Het is verstandig in die situaties</w:t>
      </w:r>
      <w:r w:rsidR="00237BBE" w:rsidRPr="00237BBE">
        <w:rPr>
          <w:rFonts w:cs="Verdana"/>
          <w:color w:val="000000"/>
        </w:rPr>
        <w:t xml:space="preserve"> </w:t>
      </w:r>
      <w:r w:rsidRPr="00237BBE">
        <w:rPr>
          <w:rFonts w:cs="Verdana"/>
          <w:color w:val="000000"/>
        </w:rPr>
        <w:t>ook de persoonlijke inboedelverzekering te bekijken.</w:t>
      </w:r>
    </w:p>
    <w:p w:rsidR="00B61A15" w:rsidRPr="00237BBE" w:rsidRDefault="00B61A15" w:rsidP="00237BBE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237BBE">
        <w:rPr>
          <w:rFonts w:cs="Verdana"/>
          <w:color w:val="000000"/>
        </w:rPr>
        <w:t>Opstalverzekering en huurdersbelang:</w:t>
      </w:r>
      <w:r w:rsidR="00237BBE" w:rsidRPr="00237BBE">
        <w:rPr>
          <w:rFonts w:cs="Verdana"/>
          <w:color w:val="000000"/>
        </w:rPr>
        <w:t xml:space="preserve"> </w:t>
      </w:r>
      <w:r w:rsidRPr="00237BBE">
        <w:rPr>
          <w:rFonts w:cs="Verdana"/>
          <w:color w:val="000000"/>
        </w:rPr>
        <w:t>De opstalverzekering is alleen van toepassing voor verenigingen die beschikken over</w:t>
      </w:r>
      <w:r w:rsidR="00237BBE" w:rsidRPr="00237BBE">
        <w:rPr>
          <w:rFonts w:cs="Verdana"/>
          <w:color w:val="000000"/>
        </w:rPr>
        <w:t xml:space="preserve"> </w:t>
      </w:r>
      <w:r w:rsidRPr="00237BBE">
        <w:rPr>
          <w:rFonts w:cs="Verdana"/>
          <w:color w:val="000000"/>
        </w:rPr>
        <w:t>een eigendom hebbend: een gebouw.</w:t>
      </w:r>
      <w:r w:rsidR="00237BBE" w:rsidRPr="00237BBE">
        <w:rPr>
          <w:rFonts w:cs="Verdana"/>
          <w:color w:val="000000"/>
        </w:rPr>
        <w:t xml:space="preserve"> </w:t>
      </w:r>
      <w:r w:rsidR="00237BBE" w:rsidRPr="00237BBE">
        <w:rPr>
          <w:rFonts w:cs="Verdana"/>
          <w:color w:val="000000"/>
        </w:rPr>
        <w:br/>
      </w:r>
      <w:r w:rsidRPr="00237BBE">
        <w:rPr>
          <w:rFonts w:cs="Verdana"/>
          <w:color w:val="000000"/>
        </w:rPr>
        <w:t>Huurdersbelang is van groot belang voor verenigingen die verbeteringen in het door</w:t>
      </w:r>
      <w:r w:rsidR="00237BBE" w:rsidRPr="00237BBE">
        <w:rPr>
          <w:rFonts w:cs="Verdana"/>
          <w:color w:val="000000"/>
        </w:rPr>
        <w:t xml:space="preserve"> </w:t>
      </w:r>
      <w:r w:rsidRPr="00237BBE">
        <w:rPr>
          <w:rFonts w:cs="Verdana"/>
          <w:color w:val="000000"/>
        </w:rPr>
        <w:t>hun gehuurde pand(ruimte) voor eigen rekening hebben aangebracht.</w:t>
      </w:r>
    </w:p>
    <w:p w:rsidR="00B61A15" w:rsidRPr="00237BBE" w:rsidRDefault="00B61A15" w:rsidP="00237BBE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237BBE">
        <w:rPr>
          <w:rFonts w:cs="Verdana"/>
          <w:color w:val="000000"/>
        </w:rPr>
        <w:t>Aansprakelijkheid</w:t>
      </w:r>
      <w:r w:rsidRPr="00237BBE">
        <w:rPr>
          <w:rFonts w:cs="Verdana,Bold"/>
          <w:b/>
          <w:bCs/>
          <w:color w:val="000000"/>
        </w:rPr>
        <w:t>:</w:t>
      </w:r>
      <w:r w:rsidR="00237BBE" w:rsidRPr="00237BBE">
        <w:rPr>
          <w:rFonts w:cs="Verdana,Bold"/>
          <w:b/>
          <w:bCs/>
          <w:color w:val="000000"/>
        </w:rPr>
        <w:t xml:space="preserve"> </w:t>
      </w:r>
      <w:r w:rsidRPr="00237BBE">
        <w:rPr>
          <w:rFonts w:cs="Verdana"/>
          <w:color w:val="000000"/>
        </w:rPr>
        <w:t xml:space="preserve">Het gaat hier om </w:t>
      </w:r>
      <w:proofErr w:type="gramStart"/>
      <w:r w:rsidRPr="00237BBE">
        <w:rPr>
          <w:rFonts w:cs="Verdana"/>
          <w:color w:val="000000"/>
        </w:rPr>
        <w:t>de</w:t>
      </w:r>
      <w:proofErr w:type="gramEnd"/>
      <w:r w:rsidRPr="00237BBE">
        <w:rPr>
          <w:rFonts w:cs="Verdana"/>
          <w:color w:val="000000"/>
        </w:rPr>
        <w:t xml:space="preserve"> (bedrijfs-)aansprakelijkheid van het bestuur en de individuele leden</w:t>
      </w:r>
      <w:r w:rsidR="00237BBE" w:rsidRPr="00237BBE">
        <w:rPr>
          <w:rFonts w:cs="Verdana"/>
          <w:color w:val="000000"/>
        </w:rPr>
        <w:t xml:space="preserve"> </w:t>
      </w:r>
      <w:r w:rsidRPr="00237BBE">
        <w:rPr>
          <w:rFonts w:cs="Verdana"/>
          <w:color w:val="000000"/>
        </w:rPr>
        <w:t>daarvan. Denk hierbij ook aan de aansprakelijkheid die het bestuur heeft voor individuele</w:t>
      </w:r>
      <w:r w:rsidR="00237BBE" w:rsidRPr="00237BBE">
        <w:rPr>
          <w:rFonts w:cs="Verdana"/>
          <w:color w:val="000000"/>
        </w:rPr>
        <w:t xml:space="preserve"> </w:t>
      </w:r>
      <w:r w:rsidRPr="00237BBE">
        <w:rPr>
          <w:rFonts w:cs="Verdana"/>
          <w:color w:val="000000"/>
        </w:rPr>
        <w:t>leden. De individuele aansprakelijkheidsverzekeringen van de (bestuurs-</w:t>
      </w:r>
      <w:r w:rsidR="00237BBE" w:rsidRPr="00237BBE">
        <w:rPr>
          <w:rFonts w:cs="Verdana"/>
          <w:color w:val="000000"/>
        </w:rPr>
        <w:t xml:space="preserve"> </w:t>
      </w:r>
      <w:r w:rsidRPr="00237BBE">
        <w:rPr>
          <w:rFonts w:cs="Verdana"/>
          <w:color w:val="000000"/>
        </w:rPr>
        <w:t>)leden bieden veelal geen dekking als er sprake is van een activiteit onder de vlag van</w:t>
      </w:r>
      <w:r w:rsidR="00237BBE" w:rsidRPr="00237BBE">
        <w:rPr>
          <w:rFonts w:cs="Verdana"/>
          <w:color w:val="000000"/>
        </w:rPr>
        <w:t xml:space="preserve"> </w:t>
      </w:r>
      <w:r w:rsidRPr="00237BBE">
        <w:rPr>
          <w:rFonts w:cs="Verdana"/>
          <w:color w:val="000000"/>
        </w:rPr>
        <w:t>de vereniging.</w:t>
      </w:r>
    </w:p>
    <w:p w:rsidR="00B61A15" w:rsidRPr="00237BBE" w:rsidRDefault="00B61A15" w:rsidP="00237BBE">
      <w:pPr>
        <w:autoSpaceDE w:val="0"/>
        <w:autoSpaceDN w:val="0"/>
        <w:adjustRightInd w:val="0"/>
        <w:spacing w:after="0"/>
        <w:ind w:left="360"/>
        <w:rPr>
          <w:rFonts w:cs="Verdana,Italic"/>
          <w:b/>
          <w:i/>
          <w:iCs/>
          <w:color w:val="7030A0"/>
          <w:sz w:val="18"/>
          <w:szCs w:val="18"/>
        </w:rPr>
      </w:pPr>
      <w:r w:rsidRPr="00237BBE">
        <w:rPr>
          <w:rFonts w:cs="Verdana,Italic"/>
          <w:b/>
          <w:i/>
          <w:iCs/>
          <w:color w:val="7030A0"/>
          <w:sz w:val="18"/>
          <w:szCs w:val="18"/>
        </w:rPr>
        <w:t>TIP: De Fotobond heeft een WA verzekering afgesloten voor de aangesloten verenigingen,</w:t>
      </w:r>
    </w:p>
    <w:p w:rsidR="00B61A15" w:rsidRPr="00237BBE" w:rsidRDefault="00B61A15" w:rsidP="00237BBE">
      <w:pPr>
        <w:autoSpaceDE w:val="0"/>
        <w:autoSpaceDN w:val="0"/>
        <w:adjustRightInd w:val="0"/>
        <w:spacing w:after="0"/>
        <w:ind w:left="360"/>
        <w:rPr>
          <w:rFonts w:cs="Verdana,Italic"/>
          <w:b/>
          <w:i/>
          <w:iCs/>
          <w:color w:val="7030A0"/>
          <w:sz w:val="18"/>
          <w:szCs w:val="18"/>
        </w:rPr>
      </w:pPr>
      <w:proofErr w:type="gramStart"/>
      <w:r w:rsidRPr="00237BBE">
        <w:rPr>
          <w:rFonts w:cs="Verdana,Italic"/>
          <w:b/>
          <w:i/>
          <w:iCs/>
          <w:color w:val="7030A0"/>
          <w:sz w:val="18"/>
          <w:szCs w:val="18"/>
        </w:rPr>
        <w:t>zie</w:t>
      </w:r>
      <w:proofErr w:type="gramEnd"/>
      <w:r w:rsidRPr="00237BBE">
        <w:rPr>
          <w:rFonts w:cs="Verdana,Italic"/>
          <w:b/>
          <w:i/>
          <w:iCs/>
          <w:color w:val="7030A0"/>
          <w:sz w:val="18"/>
          <w:szCs w:val="18"/>
        </w:rPr>
        <w:t xml:space="preserve"> de ‘Documentatie’.</w:t>
      </w:r>
    </w:p>
    <w:p w:rsidR="00B61A15" w:rsidRDefault="00B61A15" w:rsidP="00B61A15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237BBE">
        <w:rPr>
          <w:rFonts w:cs="Verdana"/>
          <w:color w:val="000000"/>
        </w:rPr>
        <w:t>Evenementenverzekering</w:t>
      </w:r>
      <w:r w:rsidRPr="00237BBE">
        <w:rPr>
          <w:rFonts w:cs="Verdana,Bold"/>
          <w:b/>
          <w:bCs/>
          <w:color w:val="000000"/>
        </w:rPr>
        <w:t>:</w:t>
      </w:r>
      <w:r w:rsidR="00237BBE" w:rsidRPr="00237BBE">
        <w:rPr>
          <w:rFonts w:cs="Verdana,Bold"/>
          <w:b/>
          <w:bCs/>
          <w:color w:val="000000"/>
        </w:rPr>
        <w:t xml:space="preserve"> </w:t>
      </w:r>
      <w:r w:rsidRPr="00237BBE">
        <w:rPr>
          <w:rFonts w:cs="Verdana"/>
          <w:color w:val="000000"/>
        </w:rPr>
        <w:t>Dit risico is vaak lastig te verzekeren en de premies zijn relatief hoog. Deze verzekeringsvorm</w:t>
      </w:r>
      <w:r w:rsidR="00237BBE" w:rsidRPr="00237BBE">
        <w:rPr>
          <w:rFonts w:cs="Verdana"/>
          <w:color w:val="000000"/>
        </w:rPr>
        <w:t xml:space="preserve"> </w:t>
      </w:r>
      <w:r w:rsidRPr="00237BBE">
        <w:rPr>
          <w:rFonts w:cs="Verdana"/>
          <w:color w:val="000000"/>
        </w:rPr>
        <w:t>wordt toegepast voor (grote) evenementen zoals fotofestivals (al dan niet</w:t>
      </w:r>
      <w:r w:rsidR="00237BBE" w:rsidRPr="00237BBE">
        <w:rPr>
          <w:rFonts w:cs="Verdana"/>
          <w:color w:val="000000"/>
        </w:rPr>
        <w:t xml:space="preserve"> </w:t>
      </w:r>
      <w:r w:rsidRPr="00237BBE">
        <w:rPr>
          <w:rFonts w:cs="Verdana"/>
          <w:color w:val="000000"/>
        </w:rPr>
        <w:t>in de buitenlucht), (grote) exposities en veelomvattende activiteiten. De verzekering</w:t>
      </w:r>
      <w:r w:rsidR="00237BBE" w:rsidRPr="00237BBE">
        <w:rPr>
          <w:rFonts w:cs="Verdana"/>
          <w:color w:val="000000"/>
        </w:rPr>
        <w:t xml:space="preserve"> </w:t>
      </w:r>
      <w:r w:rsidRPr="00237BBE">
        <w:rPr>
          <w:rFonts w:cs="Verdana"/>
          <w:color w:val="000000"/>
        </w:rPr>
        <w:t>is toegesneden op het evenement en de hulp van een tussenpersoon is meestal onontkoombaar.</w:t>
      </w:r>
      <w:r w:rsidR="00237BBE" w:rsidRPr="00237BBE">
        <w:rPr>
          <w:rFonts w:cs="Verdana"/>
          <w:color w:val="000000"/>
        </w:rPr>
        <w:t xml:space="preserve"> </w:t>
      </w:r>
      <w:r w:rsidRPr="00237BBE">
        <w:rPr>
          <w:rFonts w:cs="Verdana"/>
          <w:color w:val="000000"/>
        </w:rPr>
        <w:t>Er zijn slechts een handvol verzekeraars die dergelijke risico’s verzekeren,</w:t>
      </w:r>
      <w:r w:rsidR="00237BBE" w:rsidRPr="00237BBE">
        <w:rPr>
          <w:rFonts w:cs="Verdana"/>
          <w:color w:val="000000"/>
        </w:rPr>
        <w:t xml:space="preserve"> </w:t>
      </w:r>
      <w:r w:rsidRPr="00237BBE">
        <w:rPr>
          <w:rFonts w:cs="Verdana"/>
          <w:color w:val="000000"/>
        </w:rPr>
        <w:t>veelal via de assurantiebeurs.</w:t>
      </w:r>
    </w:p>
    <w:p w:rsidR="00237BBE" w:rsidRPr="00237BBE" w:rsidRDefault="00237BBE" w:rsidP="00237BBE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B61A15" w:rsidRPr="00B61A15" w:rsidRDefault="00B61A15" w:rsidP="00237BBE">
      <w:pPr>
        <w:pStyle w:val="Kop3"/>
      </w:pPr>
      <w:bookmarkStart w:id="15" w:name="_Toc11249395"/>
      <w:r w:rsidRPr="00B61A15">
        <w:t>5.2. Verzekeraars.</w:t>
      </w:r>
      <w:bookmarkEnd w:id="15"/>
    </w:p>
    <w:p w:rsidR="00B61A15" w:rsidRPr="00B61A15" w:rsidRDefault="00B61A15" w:rsidP="00B61A15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B61A15">
        <w:rPr>
          <w:rFonts w:cs="Verdana"/>
          <w:color w:val="000000"/>
        </w:rPr>
        <w:t>In Nederland zijn vele verzekeraars actief. Om een verzekeraar te vinden is het beste</w:t>
      </w:r>
      <w:r w:rsidR="00237BBE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om via internet een verzekeraar te zoeken. Een aantal verzekeraars is alleen via internet</w:t>
      </w:r>
      <w:r w:rsidR="00237BBE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actief en anderen via internet en via tussenpersonen.</w:t>
      </w:r>
    </w:p>
    <w:p w:rsidR="00B61A15" w:rsidRPr="00B61A15" w:rsidRDefault="00B61A15" w:rsidP="00B61A15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B61A15">
        <w:rPr>
          <w:rFonts w:cs="Verdana"/>
          <w:color w:val="000000"/>
        </w:rPr>
        <w:t>Tussenpersonen werken over het algemeen met een aantal door hen geselecteerde</w:t>
      </w:r>
      <w:r w:rsidR="00237BBE">
        <w:rPr>
          <w:rFonts w:cs="Verdana"/>
          <w:color w:val="000000"/>
        </w:rPr>
        <w:t xml:space="preserve"> </w:t>
      </w:r>
      <w:r w:rsidRPr="00B61A15">
        <w:rPr>
          <w:rFonts w:cs="Verdana"/>
          <w:color w:val="000000"/>
        </w:rPr>
        <w:t>verzekeraars.</w:t>
      </w:r>
    </w:p>
    <w:p w:rsidR="00B61A15" w:rsidRDefault="00B61A15" w:rsidP="00B61A15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237BBE" w:rsidRDefault="00237BBE">
      <w:pPr>
        <w:rPr>
          <w:rFonts w:cs="Verdana"/>
          <w:color w:val="000000"/>
        </w:rPr>
      </w:pPr>
      <w:r>
        <w:rPr>
          <w:rFonts w:cs="Verdana"/>
          <w:color w:val="000000"/>
        </w:rPr>
        <w:br w:type="page"/>
      </w:r>
    </w:p>
    <w:p w:rsidR="00237BBE" w:rsidRPr="00B61A15" w:rsidRDefault="00237BBE" w:rsidP="00B61A15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B61A15" w:rsidRPr="00B61A15" w:rsidRDefault="00B61A15" w:rsidP="00237BBE">
      <w:pPr>
        <w:pStyle w:val="Kop2"/>
      </w:pPr>
      <w:bookmarkStart w:id="16" w:name="_Toc11249396"/>
      <w:r w:rsidRPr="00B61A15">
        <w:t>Documentatie</w:t>
      </w:r>
      <w:bookmarkEnd w:id="16"/>
    </w:p>
    <w:p w:rsidR="00237BBE" w:rsidRDefault="00237BBE" w:rsidP="00B61A15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084E91" w:rsidRPr="000846AD" w:rsidRDefault="00084E91" w:rsidP="00084E91">
      <w:pPr>
        <w:spacing w:after="0"/>
      </w:pPr>
      <w:bookmarkStart w:id="17" w:name="_Toc5957800"/>
      <w:bookmarkStart w:id="18" w:name="_Toc11249397"/>
      <w:r w:rsidRPr="000F6904">
        <w:rPr>
          <w:rStyle w:val="Kop3Char"/>
        </w:rPr>
        <w:t>Infobulletins op de website van de Fotobond</w:t>
      </w:r>
      <w:bookmarkEnd w:id="17"/>
      <w:bookmarkEnd w:id="18"/>
      <w:r w:rsidRPr="000F6904">
        <w:rPr>
          <w:rStyle w:val="Kop3Char"/>
        </w:rPr>
        <w:t xml:space="preserve"> </w:t>
      </w:r>
      <w:hyperlink r:id="rId10" w:history="1">
        <w:r w:rsidRPr="004A4FCE">
          <w:rPr>
            <w:rStyle w:val="Hyperlink"/>
          </w:rPr>
          <w:t>www.fotobond.nl</w:t>
        </w:r>
      </w:hyperlink>
      <w:r>
        <w:t xml:space="preserve"> </w:t>
      </w:r>
      <w:r w:rsidRPr="000846AD">
        <w:t>:</w:t>
      </w:r>
    </w:p>
    <w:p w:rsidR="00084E91" w:rsidRDefault="00084E91" w:rsidP="00084E91">
      <w:pPr>
        <w:pStyle w:val="Lijstalinea"/>
        <w:numPr>
          <w:ilvl w:val="0"/>
          <w:numId w:val="11"/>
        </w:numPr>
        <w:spacing w:after="0"/>
      </w:pPr>
      <w:r>
        <w:t xml:space="preserve">06_IB_de Verenigingsscan </w:t>
      </w:r>
    </w:p>
    <w:p w:rsidR="00084E91" w:rsidRDefault="00084E91" w:rsidP="00084E91">
      <w:pPr>
        <w:pStyle w:val="Lijstalinea"/>
        <w:numPr>
          <w:ilvl w:val="0"/>
          <w:numId w:val="11"/>
        </w:numPr>
        <w:spacing w:after="0"/>
      </w:pPr>
      <w:r>
        <w:t>06_IB_Formele organisatie fotovereniging</w:t>
      </w:r>
    </w:p>
    <w:p w:rsidR="00084E91" w:rsidRDefault="00084E91" w:rsidP="00084E91">
      <w:pPr>
        <w:pStyle w:val="Lijstalinea"/>
        <w:numPr>
          <w:ilvl w:val="0"/>
          <w:numId w:val="11"/>
        </w:numPr>
        <w:spacing w:after="0"/>
      </w:pPr>
      <w:r>
        <w:t>06_IB_Fotoclub-in-oprichting</w:t>
      </w:r>
    </w:p>
    <w:p w:rsidR="00084E91" w:rsidRDefault="00084E91" w:rsidP="00084E91">
      <w:pPr>
        <w:pStyle w:val="Lijstalinea"/>
        <w:numPr>
          <w:ilvl w:val="0"/>
          <w:numId w:val="11"/>
        </w:numPr>
        <w:spacing w:after="0"/>
      </w:pPr>
      <w:r>
        <w:t>06_IB_Groeiende fotoclub</w:t>
      </w:r>
    </w:p>
    <w:p w:rsidR="00084E91" w:rsidRDefault="00084E91" w:rsidP="00084E91">
      <w:pPr>
        <w:pStyle w:val="Lijstalinea"/>
        <w:numPr>
          <w:ilvl w:val="0"/>
          <w:numId w:val="11"/>
        </w:numPr>
        <w:spacing w:after="0"/>
      </w:pPr>
      <w:r>
        <w:t>06_IB_Leden werven en Behouden</w:t>
      </w:r>
    </w:p>
    <w:p w:rsidR="00084E91" w:rsidRDefault="00084E91" w:rsidP="00084E91">
      <w:pPr>
        <w:pStyle w:val="Lijstalinea"/>
        <w:numPr>
          <w:ilvl w:val="0"/>
          <w:numId w:val="11"/>
        </w:numPr>
        <w:spacing w:after="0"/>
      </w:pPr>
      <w:r>
        <w:t>06_IB_Fondsen verwerving</w:t>
      </w:r>
    </w:p>
    <w:p w:rsidR="00084E91" w:rsidRDefault="00084E91" w:rsidP="00084E91">
      <w:pPr>
        <w:pStyle w:val="Lijstalinea"/>
        <w:numPr>
          <w:ilvl w:val="0"/>
          <w:numId w:val="11"/>
        </w:numPr>
        <w:spacing w:after="0"/>
      </w:pPr>
      <w:r>
        <w:t>06_IB_Diversiteit en veranderingen</w:t>
      </w:r>
    </w:p>
    <w:p w:rsidR="00084E91" w:rsidRDefault="00084E91" w:rsidP="00084E91">
      <w:pPr>
        <w:pStyle w:val="Lijstalinea"/>
        <w:numPr>
          <w:ilvl w:val="0"/>
          <w:numId w:val="11"/>
        </w:numPr>
        <w:spacing w:after="0"/>
      </w:pPr>
      <w:r>
        <w:t>06_IB_de Verenigingsscan-Questionnaire</w:t>
      </w:r>
    </w:p>
    <w:p w:rsidR="00084E91" w:rsidRDefault="00084E91" w:rsidP="00084E91">
      <w:pPr>
        <w:pStyle w:val="Lijstalinea"/>
        <w:numPr>
          <w:ilvl w:val="0"/>
          <w:numId w:val="11"/>
        </w:numPr>
        <w:spacing w:after="0"/>
      </w:pPr>
      <w:r>
        <w:t>06_IB_Verzekeringen</w:t>
      </w:r>
    </w:p>
    <w:p w:rsidR="00084E91" w:rsidRDefault="00084E91" w:rsidP="00084E91">
      <w:pPr>
        <w:pStyle w:val="Lijstalinea"/>
        <w:numPr>
          <w:ilvl w:val="0"/>
          <w:numId w:val="11"/>
        </w:numPr>
        <w:spacing w:after="0"/>
      </w:pPr>
      <w:r>
        <w:t>06_IB_Auteursrecht en Portretrecht</w:t>
      </w:r>
    </w:p>
    <w:p w:rsidR="00084E91" w:rsidRDefault="00084E91" w:rsidP="00084E91">
      <w:pPr>
        <w:pStyle w:val="Lijstalinea"/>
        <w:numPr>
          <w:ilvl w:val="0"/>
          <w:numId w:val="11"/>
        </w:numPr>
        <w:spacing w:after="0"/>
      </w:pPr>
      <w:r>
        <w:t>06_IB_Auteursrecht</w:t>
      </w:r>
    </w:p>
    <w:p w:rsidR="00084E91" w:rsidRPr="000846AD" w:rsidRDefault="00084E91" w:rsidP="00084E91">
      <w:pPr>
        <w:pStyle w:val="Lijstalinea"/>
        <w:numPr>
          <w:ilvl w:val="0"/>
          <w:numId w:val="11"/>
        </w:numPr>
        <w:spacing w:after="0"/>
      </w:pPr>
      <w:r>
        <w:t>06_IB_modelcontracten en voorbeeldlicenties</w:t>
      </w:r>
    </w:p>
    <w:p w:rsidR="00084E91" w:rsidRPr="000846AD" w:rsidRDefault="00084E91" w:rsidP="00084E91">
      <w:pPr>
        <w:spacing w:after="0"/>
      </w:pPr>
    </w:p>
    <w:p w:rsidR="00084E91" w:rsidRPr="000846AD" w:rsidRDefault="00084E91" w:rsidP="00084E91">
      <w:pPr>
        <w:pStyle w:val="Kop3"/>
      </w:pPr>
      <w:bookmarkStart w:id="19" w:name="_Toc5957801"/>
      <w:bookmarkStart w:id="20" w:name="_Toc11249398"/>
      <w:r>
        <w:t>Andere bronnen:</w:t>
      </w:r>
      <w:bookmarkEnd w:id="19"/>
      <w:bookmarkEnd w:id="20"/>
    </w:p>
    <w:p w:rsidR="00084E91" w:rsidRPr="000846AD" w:rsidRDefault="00084E91" w:rsidP="00084E91">
      <w:pPr>
        <w:pStyle w:val="Lijstalinea"/>
        <w:numPr>
          <w:ilvl w:val="0"/>
          <w:numId w:val="12"/>
        </w:numPr>
        <w:spacing w:after="0"/>
      </w:pPr>
      <w:r w:rsidRPr="000846AD">
        <w:t xml:space="preserve">Training van besturen: </w:t>
      </w:r>
      <w:hyperlink r:id="rId11" w:history="1">
        <w:r w:rsidRPr="004A4FCE">
          <w:rPr>
            <w:rStyle w:val="Hyperlink"/>
          </w:rPr>
          <w:t>www.leren.nl</w:t>
        </w:r>
      </w:hyperlink>
      <w:r w:rsidRPr="000846AD">
        <w:t>.</w:t>
      </w:r>
    </w:p>
    <w:p w:rsidR="00237BBE" w:rsidRPr="00B61A15" w:rsidRDefault="00237BBE" w:rsidP="00B61A15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sectPr w:rsidR="00237BBE" w:rsidRPr="00B61A15" w:rsidSect="00BE73FB">
      <w:headerReference w:type="default" r:id="rId12"/>
      <w:footerReference w:type="default" r:id="rId13"/>
      <w:pgSz w:w="11906" w:h="16838"/>
      <w:pgMar w:top="1418" w:right="96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8A7" w:rsidRDefault="00B828A7" w:rsidP="00B61A15">
      <w:pPr>
        <w:spacing w:after="0" w:line="240" w:lineRule="auto"/>
      </w:pPr>
      <w:r>
        <w:separator/>
      </w:r>
    </w:p>
  </w:endnote>
  <w:endnote w:type="continuationSeparator" w:id="0">
    <w:p w:rsidR="00B828A7" w:rsidRDefault="00B828A7" w:rsidP="00B6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79" w:rsidRPr="004C1379" w:rsidRDefault="004C1379" w:rsidP="004C1379">
    <w:pPr>
      <w:pStyle w:val="Voettekst"/>
      <w:pBdr>
        <w:top w:val="single" w:sz="4" w:space="1" w:color="548DD4" w:themeColor="text2" w:themeTint="99"/>
      </w:pBdr>
      <w:rPr>
        <w:sz w:val="16"/>
        <w:szCs w:val="16"/>
      </w:rPr>
    </w:pPr>
    <w:r w:rsidRPr="004C1379">
      <w:rPr>
        <w:sz w:val="16"/>
        <w:szCs w:val="16"/>
      </w:rPr>
      <w:fldChar w:fldCharType="begin"/>
    </w:r>
    <w:r w:rsidRPr="004C1379">
      <w:rPr>
        <w:sz w:val="16"/>
        <w:szCs w:val="16"/>
      </w:rPr>
      <w:instrText xml:space="preserve"> FILENAME   \* MERGEFORMAT </w:instrText>
    </w:r>
    <w:r w:rsidRPr="004C1379">
      <w:rPr>
        <w:sz w:val="16"/>
        <w:szCs w:val="16"/>
      </w:rPr>
      <w:fldChar w:fldCharType="separate"/>
    </w:r>
    <w:r w:rsidRPr="004C1379">
      <w:rPr>
        <w:noProof/>
        <w:sz w:val="16"/>
        <w:szCs w:val="16"/>
      </w:rPr>
      <w:t>06_IB_Verzekeringen.docx</w:t>
    </w:r>
    <w:r w:rsidRPr="004C1379">
      <w:rPr>
        <w:sz w:val="16"/>
        <w:szCs w:val="16"/>
      </w:rPr>
      <w:fldChar w:fldCharType="end"/>
    </w:r>
    <w:r w:rsidRPr="004C1379">
      <w:rPr>
        <w:sz w:val="16"/>
        <w:szCs w:val="16"/>
      </w:rPr>
      <w:tab/>
    </w:r>
    <w:r w:rsidRPr="004C1379">
      <w:rPr>
        <w:sz w:val="16"/>
        <w:szCs w:val="16"/>
      </w:rPr>
      <w:tab/>
    </w:r>
    <w:r w:rsidRPr="004C1379">
      <w:rPr>
        <w:sz w:val="16"/>
        <w:szCs w:val="16"/>
      </w:rPr>
      <w:fldChar w:fldCharType="begin"/>
    </w:r>
    <w:r w:rsidRPr="004C1379">
      <w:rPr>
        <w:sz w:val="16"/>
        <w:szCs w:val="16"/>
      </w:rPr>
      <w:instrText xml:space="preserve"> PAGE   \* MERGEFORMAT </w:instrText>
    </w:r>
    <w:r w:rsidRPr="004C1379">
      <w:rPr>
        <w:sz w:val="16"/>
        <w:szCs w:val="16"/>
      </w:rPr>
      <w:fldChar w:fldCharType="separate"/>
    </w:r>
    <w:r w:rsidR="00FE4B70">
      <w:rPr>
        <w:noProof/>
        <w:sz w:val="16"/>
        <w:szCs w:val="16"/>
      </w:rPr>
      <w:t>2</w:t>
    </w:r>
    <w:r w:rsidRPr="004C1379">
      <w:rPr>
        <w:sz w:val="16"/>
        <w:szCs w:val="16"/>
      </w:rPr>
      <w:fldChar w:fldCharType="end"/>
    </w:r>
    <w:r w:rsidRPr="004C1379">
      <w:rPr>
        <w:sz w:val="16"/>
        <w:szCs w:val="16"/>
      </w:rPr>
      <w:t xml:space="preserve"> van </w:t>
    </w:r>
    <w:r w:rsidRPr="004C1379">
      <w:rPr>
        <w:sz w:val="16"/>
        <w:szCs w:val="16"/>
      </w:rPr>
      <w:fldChar w:fldCharType="begin"/>
    </w:r>
    <w:r w:rsidRPr="004C1379">
      <w:rPr>
        <w:sz w:val="16"/>
        <w:szCs w:val="16"/>
      </w:rPr>
      <w:instrText xml:space="preserve"> NUMPAGES   \* MERGEFORMAT </w:instrText>
    </w:r>
    <w:r w:rsidRPr="004C1379">
      <w:rPr>
        <w:sz w:val="16"/>
        <w:szCs w:val="16"/>
      </w:rPr>
      <w:fldChar w:fldCharType="separate"/>
    </w:r>
    <w:r w:rsidR="00FE4B70">
      <w:rPr>
        <w:noProof/>
        <w:sz w:val="16"/>
        <w:szCs w:val="16"/>
      </w:rPr>
      <w:t>7</w:t>
    </w:r>
    <w:r w:rsidRPr="004C13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8A7" w:rsidRDefault="00B828A7" w:rsidP="00B61A15">
      <w:pPr>
        <w:spacing w:after="0" w:line="240" w:lineRule="auto"/>
      </w:pPr>
      <w:r>
        <w:separator/>
      </w:r>
    </w:p>
  </w:footnote>
  <w:footnote w:type="continuationSeparator" w:id="0">
    <w:p w:rsidR="00B828A7" w:rsidRDefault="00B828A7" w:rsidP="00B61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A15" w:rsidRPr="00B61A15" w:rsidRDefault="00B61A15">
    <w:pPr>
      <w:pStyle w:val="Koptekst"/>
      <w:rPr>
        <w:b/>
        <w:sz w:val="28"/>
        <w:szCs w:val="28"/>
      </w:rPr>
    </w:pPr>
    <w:r w:rsidRPr="00B61A15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0C5F2C9" wp14:editId="54FFF990">
          <wp:simplePos x="0" y="0"/>
          <wp:positionH relativeFrom="column">
            <wp:posOffset>4094480</wp:posOffset>
          </wp:positionH>
          <wp:positionV relativeFrom="paragraph">
            <wp:posOffset>-229235</wp:posOffset>
          </wp:positionV>
          <wp:extent cx="2160905" cy="648970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 Logo 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0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61A15">
      <w:rPr>
        <w:b/>
        <w:sz w:val="28"/>
        <w:szCs w:val="28"/>
      </w:rPr>
      <w:t>Infobulletin</w:t>
    </w:r>
  </w:p>
  <w:p w:rsidR="00B61A15" w:rsidRPr="00B61A15" w:rsidRDefault="00B61A15" w:rsidP="00B61A15">
    <w:pPr>
      <w:pStyle w:val="Koptekst"/>
      <w:pBdr>
        <w:bottom w:val="single" w:sz="4" w:space="1" w:color="548DD4" w:themeColor="text2" w:themeTint="99"/>
      </w:pBdr>
      <w:rPr>
        <w:b/>
        <w:sz w:val="28"/>
        <w:szCs w:val="28"/>
      </w:rPr>
    </w:pPr>
    <w:r w:rsidRPr="00B61A15">
      <w:rPr>
        <w:b/>
        <w:sz w:val="28"/>
        <w:szCs w:val="28"/>
      </w:rPr>
      <w:t>Verzekeringen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1AD"/>
    <w:multiLevelType w:val="hybridMultilevel"/>
    <w:tmpl w:val="5636DB6E"/>
    <w:lvl w:ilvl="0" w:tplc="A07AEBD2">
      <w:numFmt w:val="bullet"/>
      <w:lvlText w:val="·"/>
      <w:lvlJc w:val="left"/>
      <w:pPr>
        <w:ind w:left="720" w:hanging="360"/>
      </w:pPr>
      <w:rPr>
        <w:rFonts w:ascii="Verdana" w:eastAsiaTheme="minorHAnsi" w:hAnsi="Verdana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76860"/>
    <w:multiLevelType w:val="hybridMultilevel"/>
    <w:tmpl w:val="73D4EF8E"/>
    <w:lvl w:ilvl="0" w:tplc="A07AEBD2">
      <w:numFmt w:val="bullet"/>
      <w:lvlText w:val="·"/>
      <w:lvlJc w:val="left"/>
      <w:pPr>
        <w:ind w:left="720" w:hanging="360"/>
      </w:pPr>
      <w:rPr>
        <w:rFonts w:ascii="Verdana" w:eastAsiaTheme="minorHAnsi" w:hAnsi="Verdana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6641F"/>
    <w:multiLevelType w:val="hybridMultilevel"/>
    <w:tmpl w:val="869EEE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238D8"/>
    <w:multiLevelType w:val="hybridMultilevel"/>
    <w:tmpl w:val="C9C4DDAE"/>
    <w:lvl w:ilvl="0" w:tplc="A07AEBD2">
      <w:numFmt w:val="bullet"/>
      <w:lvlText w:val="·"/>
      <w:lvlJc w:val="left"/>
      <w:pPr>
        <w:ind w:left="1080" w:hanging="360"/>
      </w:pPr>
      <w:rPr>
        <w:rFonts w:ascii="Verdana" w:eastAsiaTheme="minorHAnsi" w:hAnsi="Verdana" w:cs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2706D1"/>
    <w:multiLevelType w:val="hybridMultilevel"/>
    <w:tmpl w:val="6FC0A3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D1ACA"/>
    <w:multiLevelType w:val="hybridMultilevel"/>
    <w:tmpl w:val="E8D261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5204A"/>
    <w:multiLevelType w:val="hybridMultilevel"/>
    <w:tmpl w:val="F6A25C4A"/>
    <w:lvl w:ilvl="0" w:tplc="A07AEBD2">
      <w:numFmt w:val="bullet"/>
      <w:lvlText w:val="·"/>
      <w:lvlJc w:val="left"/>
      <w:pPr>
        <w:ind w:left="1080" w:hanging="360"/>
      </w:pPr>
      <w:rPr>
        <w:rFonts w:ascii="Verdana" w:eastAsiaTheme="minorHAnsi" w:hAnsi="Verdana" w:cs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6B20DC"/>
    <w:multiLevelType w:val="hybridMultilevel"/>
    <w:tmpl w:val="865880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C02C6C"/>
    <w:multiLevelType w:val="hybridMultilevel"/>
    <w:tmpl w:val="ED2686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42B6A"/>
    <w:multiLevelType w:val="hybridMultilevel"/>
    <w:tmpl w:val="7CEAC2C0"/>
    <w:lvl w:ilvl="0" w:tplc="A07AEBD2">
      <w:numFmt w:val="bullet"/>
      <w:lvlText w:val="·"/>
      <w:lvlJc w:val="left"/>
      <w:pPr>
        <w:ind w:left="1080" w:hanging="360"/>
      </w:pPr>
      <w:rPr>
        <w:rFonts w:ascii="Verdana" w:eastAsiaTheme="minorHAnsi" w:hAnsi="Verdana" w:cs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B3549B"/>
    <w:multiLevelType w:val="hybridMultilevel"/>
    <w:tmpl w:val="E90E54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4C50BD"/>
    <w:multiLevelType w:val="hybridMultilevel"/>
    <w:tmpl w:val="57A23BDA"/>
    <w:lvl w:ilvl="0" w:tplc="A07AEBD2">
      <w:numFmt w:val="bullet"/>
      <w:lvlText w:val="·"/>
      <w:lvlJc w:val="left"/>
      <w:pPr>
        <w:ind w:left="1080" w:hanging="360"/>
      </w:pPr>
      <w:rPr>
        <w:rFonts w:ascii="Verdana" w:eastAsiaTheme="minorHAnsi" w:hAnsi="Verdana" w:cs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11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15"/>
    <w:rsid w:val="00084E91"/>
    <w:rsid w:val="00237BBE"/>
    <w:rsid w:val="004C1379"/>
    <w:rsid w:val="00562717"/>
    <w:rsid w:val="006806D4"/>
    <w:rsid w:val="0071228E"/>
    <w:rsid w:val="00B61A15"/>
    <w:rsid w:val="00B828A7"/>
    <w:rsid w:val="00BE73FB"/>
    <w:rsid w:val="00DE2810"/>
    <w:rsid w:val="00FE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2717"/>
    <w:rPr>
      <w:rFonts w:ascii="Verdana" w:hAnsi="Verdana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E4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C1379"/>
    <w:pPr>
      <w:pBdr>
        <w:top w:val="single" w:sz="4" w:space="1" w:color="365F91" w:themeColor="accent1" w:themeShade="BF"/>
        <w:left w:val="single" w:sz="4" w:space="4" w:color="365F91" w:themeColor="accent1" w:themeShade="BF"/>
        <w:bottom w:val="single" w:sz="4" w:space="1" w:color="365F91" w:themeColor="accent1" w:themeShade="BF"/>
        <w:right w:val="single" w:sz="4" w:space="4" w:color="365F91" w:themeColor="accent1" w:themeShade="BF"/>
      </w:pBdr>
      <w:shd w:val="clear" w:color="auto" w:fill="C6D9F1" w:themeFill="text2" w:themeFillTint="33"/>
      <w:autoSpaceDE w:val="0"/>
      <w:autoSpaceDN w:val="0"/>
      <w:adjustRightInd w:val="0"/>
      <w:spacing w:after="0"/>
      <w:outlineLvl w:val="1"/>
    </w:pPr>
    <w:rPr>
      <w:rFonts w:cs="Verdana"/>
      <w:b/>
      <w:color w:val="17365D" w:themeColor="text2" w:themeShade="BF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BE73FB"/>
    <w:pPr>
      <w:shd w:val="clear" w:color="auto" w:fill="F2F2F2" w:themeFill="background1" w:themeFillShade="F2"/>
      <w:outlineLvl w:val="2"/>
    </w:pPr>
    <w:rPr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61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1A15"/>
    <w:rPr>
      <w:rFonts w:ascii="Verdana" w:hAnsi="Verdana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B61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1A15"/>
    <w:rPr>
      <w:rFonts w:ascii="Verdana" w:hAnsi="Verdana"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4C1379"/>
    <w:rPr>
      <w:rFonts w:ascii="Verdana" w:hAnsi="Verdana" w:cs="Verdana"/>
      <w:b/>
      <w:color w:val="17365D" w:themeColor="text2" w:themeShade="BF"/>
      <w:sz w:val="20"/>
      <w:szCs w:val="20"/>
      <w:shd w:val="clear" w:color="auto" w:fill="C6D9F1" w:themeFill="text2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BE73FB"/>
    <w:rPr>
      <w:rFonts w:ascii="Verdana" w:hAnsi="Verdana" w:cs="Verdana"/>
      <w:b/>
      <w:color w:val="365F91" w:themeColor="accent1" w:themeShade="BF"/>
      <w:sz w:val="20"/>
      <w:szCs w:val="20"/>
      <w:shd w:val="clear" w:color="auto" w:fill="F2F2F2" w:themeFill="background1" w:themeFillShade="F2"/>
    </w:rPr>
  </w:style>
  <w:style w:type="paragraph" w:styleId="Lijstalinea">
    <w:name w:val="List Paragraph"/>
    <w:basedOn w:val="Standaard"/>
    <w:uiPriority w:val="34"/>
    <w:qFormat/>
    <w:rsid w:val="00237BB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37BB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FE4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E4B70"/>
    <w:pPr>
      <w:outlineLvl w:val="9"/>
    </w:pPr>
  </w:style>
  <w:style w:type="paragraph" w:styleId="Inhopg2">
    <w:name w:val="toc 2"/>
    <w:basedOn w:val="Standaard"/>
    <w:next w:val="Standaard"/>
    <w:autoRedefine/>
    <w:uiPriority w:val="39"/>
    <w:unhideWhenUsed/>
    <w:rsid w:val="00FE4B70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FE4B70"/>
    <w:pPr>
      <w:spacing w:after="100"/>
      <w:ind w:left="40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4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2717"/>
    <w:rPr>
      <w:rFonts w:ascii="Verdana" w:hAnsi="Verdana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E4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C1379"/>
    <w:pPr>
      <w:pBdr>
        <w:top w:val="single" w:sz="4" w:space="1" w:color="365F91" w:themeColor="accent1" w:themeShade="BF"/>
        <w:left w:val="single" w:sz="4" w:space="4" w:color="365F91" w:themeColor="accent1" w:themeShade="BF"/>
        <w:bottom w:val="single" w:sz="4" w:space="1" w:color="365F91" w:themeColor="accent1" w:themeShade="BF"/>
        <w:right w:val="single" w:sz="4" w:space="4" w:color="365F91" w:themeColor="accent1" w:themeShade="BF"/>
      </w:pBdr>
      <w:shd w:val="clear" w:color="auto" w:fill="C6D9F1" w:themeFill="text2" w:themeFillTint="33"/>
      <w:autoSpaceDE w:val="0"/>
      <w:autoSpaceDN w:val="0"/>
      <w:adjustRightInd w:val="0"/>
      <w:spacing w:after="0"/>
      <w:outlineLvl w:val="1"/>
    </w:pPr>
    <w:rPr>
      <w:rFonts w:cs="Verdana"/>
      <w:b/>
      <w:color w:val="17365D" w:themeColor="text2" w:themeShade="BF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BE73FB"/>
    <w:pPr>
      <w:shd w:val="clear" w:color="auto" w:fill="F2F2F2" w:themeFill="background1" w:themeFillShade="F2"/>
      <w:outlineLvl w:val="2"/>
    </w:pPr>
    <w:rPr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61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1A15"/>
    <w:rPr>
      <w:rFonts w:ascii="Verdana" w:hAnsi="Verdana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B61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1A15"/>
    <w:rPr>
      <w:rFonts w:ascii="Verdana" w:hAnsi="Verdana"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4C1379"/>
    <w:rPr>
      <w:rFonts w:ascii="Verdana" w:hAnsi="Verdana" w:cs="Verdana"/>
      <w:b/>
      <w:color w:val="17365D" w:themeColor="text2" w:themeShade="BF"/>
      <w:sz w:val="20"/>
      <w:szCs w:val="20"/>
      <w:shd w:val="clear" w:color="auto" w:fill="C6D9F1" w:themeFill="text2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BE73FB"/>
    <w:rPr>
      <w:rFonts w:ascii="Verdana" w:hAnsi="Verdana" w:cs="Verdana"/>
      <w:b/>
      <w:color w:val="365F91" w:themeColor="accent1" w:themeShade="BF"/>
      <w:sz w:val="20"/>
      <w:szCs w:val="20"/>
      <w:shd w:val="clear" w:color="auto" w:fill="F2F2F2" w:themeFill="background1" w:themeFillShade="F2"/>
    </w:rPr>
  </w:style>
  <w:style w:type="paragraph" w:styleId="Lijstalinea">
    <w:name w:val="List Paragraph"/>
    <w:basedOn w:val="Standaard"/>
    <w:uiPriority w:val="34"/>
    <w:qFormat/>
    <w:rsid w:val="00237BB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37BB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FE4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E4B70"/>
    <w:pPr>
      <w:outlineLvl w:val="9"/>
    </w:pPr>
  </w:style>
  <w:style w:type="paragraph" w:styleId="Inhopg2">
    <w:name w:val="toc 2"/>
    <w:basedOn w:val="Standaard"/>
    <w:next w:val="Standaard"/>
    <w:autoRedefine/>
    <w:uiPriority w:val="39"/>
    <w:unhideWhenUsed/>
    <w:rsid w:val="00FE4B70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FE4B70"/>
    <w:pPr>
      <w:spacing w:after="100"/>
      <w:ind w:left="40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4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ren.n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otobond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oidonk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74F18-591D-4BB9-AA63-B090B68B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2182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van Hooidonk</dc:creator>
  <cp:lastModifiedBy>André van Hooidonk</cp:lastModifiedBy>
  <cp:revision>4</cp:revision>
  <dcterms:created xsi:type="dcterms:W3CDTF">2019-04-12T14:18:00Z</dcterms:created>
  <dcterms:modified xsi:type="dcterms:W3CDTF">2019-06-12T14:31:00Z</dcterms:modified>
</cp:coreProperties>
</file>